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9D" w:rsidRPr="00F9489D" w:rsidRDefault="00F9489D" w:rsidP="00F9489D">
      <w:pPr>
        <w:widowControl/>
        <w:spacing w:before="100" w:beforeAutospacing="1" w:after="100" w:afterAutospacing="1" w:line="432" w:lineRule="auto"/>
        <w:jc w:val="center"/>
        <w:rPr>
          <w:rFonts w:ascii="Arial" w:eastAsia="宋体" w:hAnsi="Arial" w:cs="Arial"/>
          <w:kern w:val="0"/>
          <w:sz w:val="19"/>
          <w:szCs w:val="19"/>
        </w:rPr>
      </w:pPr>
      <w:r w:rsidRPr="00F9489D">
        <w:rPr>
          <w:rFonts w:ascii="Arial" w:eastAsia="宋体" w:hAnsi="Arial" w:cs="Arial"/>
          <w:b/>
          <w:bCs/>
          <w:kern w:val="0"/>
          <w:sz w:val="19"/>
        </w:rPr>
        <w:t>中国政府奖学金资助标准</w:t>
      </w:r>
    </w:p>
    <w:p w:rsidR="00F9489D" w:rsidRPr="00F9489D" w:rsidRDefault="00F9489D" w:rsidP="00F9489D">
      <w:pPr>
        <w:widowControl/>
        <w:spacing w:before="100" w:beforeAutospacing="1" w:after="100" w:afterAutospacing="1" w:line="432" w:lineRule="auto"/>
        <w:jc w:val="right"/>
        <w:rPr>
          <w:rFonts w:ascii="Arial" w:eastAsia="宋体" w:hAnsi="Arial" w:cs="Arial"/>
          <w:kern w:val="0"/>
          <w:sz w:val="19"/>
          <w:szCs w:val="19"/>
        </w:rPr>
      </w:pPr>
      <w:r w:rsidRPr="00F9489D">
        <w:rPr>
          <w:rFonts w:ascii="Arial" w:eastAsia="宋体" w:hAnsi="Arial" w:cs="Arial"/>
          <w:kern w:val="0"/>
          <w:sz w:val="19"/>
          <w:szCs w:val="19"/>
        </w:rPr>
        <w:t>单位：人民币元</w:t>
      </w:r>
      <w:r w:rsidRPr="00F9489D">
        <w:rPr>
          <w:rFonts w:ascii="Arial" w:eastAsia="宋体" w:hAnsi="Arial" w:cs="Arial"/>
          <w:kern w:val="0"/>
          <w:sz w:val="19"/>
          <w:szCs w:val="19"/>
        </w:rPr>
        <w:t>/</w:t>
      </w:r>
      <w:r w:rsidRPr="00F9489D">
        <w:rPr>
          <w:rFonts w:ascii="Arial" w:eastAsia="宋体" w:hAnsi="Arial" w:cs="Arial"/>
          <w:kern w:val="0"/>
          <w:sz w:val="19"/>
          <w:szCs w:val="19"/>
        </w:rPr>
        <w:t>人</w:t>
      </w:r>
      <w:r w:rsidRPr="00F9489D">
        <w:rPr>
          <w:rFonts w:ascii="Arial" w:eastAsia="宋体" w:hAnsi="Arial" w:cs="Arial"/>
          <w:kern w:val="0"/>
          <w:sz w:val="19"/>
          <w:szCs w:val="19"/>
        </w:rPr>
        <w:t>·</w:t>
      </w:r>
      <w:r w:rsidRPr="00F9489D">
        <w:rPr>
          <w:rFonts w:ascii="Arial" w:eastAsia="宋体" w:hAnsi="Arial" w:cs="Arial"/>
          <w:kern w:val="0"/>
          <w:sz w:val="19"/>
          <w:szCs w:val="19"/>
        </w:rPr>
        <w:t>年</w:t>
      </w:r>
    </w:p>
    <w:tbl>
      <w:tblPr>
        <w:tblW w:w="8730" w:type="dxa"/>
        <w:tblInd w:w="93" w:type="dxa"/>
        <w:tblCellMar>
          <w:top w:w="15" w:type="dxa"/>
          <w:left w:w="15" w:type="dxa"/>
          <w:bottom w:w="15" w:type="dxa"/>
          <w:right w:w="15" w:type="dxa"/>
        </w:tblCellMar>
        <w:tblLook w:val="04A0"/>
      </w:tblPr>
      <w:tblGrid>
        <w:gridCol w:w="1935"/>
        <w:gridCol w:w="1395"/>
        <w:gridCol w:w="1080"/>
        <w:gridCol w:w="1080"/>
        <w:gridCol w:w="1080"/>
        <w:gridCol w:w="1080"/>
        <w:gridCol w:w="1080"/>
      </w:tblGrid>
      <w:tr w:rsidR="00F9489D" w:rsidRPr="00F9489D" w:rsidTr="00F9489D">
        <w:trPr>
          <w:trHeight w:val="562"/>
        </w:trPr>
        <w:tc>
          <w:tcPr>
            <w:tcW w:w="1935" w:type="dxa"/>
            <w:vMerge w:val="restart"/>
            <w:tcBorders>
              <w:top w:val="single" w:sz="12" w:space="0" w:color="000000"/>
              <w:left w:val="single" w:sz="12" w:space="0" w:color="000000"/>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黑体" w:eastAsia="黑体" w:hAnsi="宋体" w:cs="宋体" w:hint="eastAsia"/>
                <w:color w:val="000000"/>
                <w:kern w:val="0"/>
                <w:szCs w:val="21"/>
              </w:rPr>
              <w:t>学生类型</w:t>
            </w:r>
          </w:p>
        </w:tc>
        <w:tc>
          <w:tcPr>
            <w:tcW w:w="1395" w:type="dxa"/>
            <w:vMerge w:val="restart"/>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黑体" w:eastAsia="黑体" w:hAnsi="宋体" w:cs="宋体" w:hint="eastAsia"/>
                <w:color w:val="000000"/>
                <w:kern w:val="0"/>
                <w:szCs w:val="21"/>
              </w:rPr>
              <w:t>学科分类</w:t>
            </w:r>
          </w:p>
        </w:tc>
        <w:tc>
          <w:tcPr>
            <w:tcW w:w="1080" w:type="dxa"/>
            <w:vMerge w:val="restart"/>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黑体" w:eastAsia="黑体" w:hAnsi="宋体" w:cs="宋体" w:hint="eastAsia"/>
                <w:color w:val="000000"/>
                <w:kern w:val="0"/>
                <w:szCs w:val="21"/>
              </w:rPr>
              <w:t>学费</w:t>
            </w:r>
          </w:p>
        </w:tc>
        <w:tc>
          <w:tcPr>
            <w:tcW w:w="1080" w:type="dxa"/>
            <w:vMerge w:val="restart"/>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黑体" w:eastAsia="黑体" w:hAnsi="宋体" w:cs="宋体" w:hint="eastAsia"/>
                <w:color w:val="000000"/>
                <w:kern w:val="0"/>
                <w:szCs w:val="21"/>
              </w:rPr>
              <w:t>住宿费</w:t>
            </w:r>
          </w:p>
        </w:tc>
        <w:tc>
          <w:tcPr>
            <w:tcW w:w="1080" w:type="dxa"/>
            <w:vMerge w:val="restart"/>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黑体" w:eastAsia="黑体" w:hAnsi="宋体" w:cs="宋体" w:hint="eastAsia"/>
                <w:color w:val="000000"/>
                <w:kern w:val="0"/>
                <w:szCs w:val="21"/>
              </w:rPr>
              <w:t>生活费</w:t>
            </w:r>
          </w:p>
        </w:tc>
        <w:tc>
          <w:tcPr>
            <w:tcW w:w="1080" w:type="dxa"/>
            <w:vMerge w:val="restart"/>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黑体" w:eastAsia="黑体" w:hAnsi="宋体" w:cs="宋体" w:hint="eastAsia"/>
                <w:color w:val="000000"/>
                <w:kern w:val="0"/>
                <w:szCs w:val="21"/>
              </w:rPr>
              <w:t>综合医疗</w:t>
            </w:r>
            <w:r w:rsidRPr="00F9489D">
              <w:rPr>
                <w:rFonts w:ascii="黑体" w:eastAsia="黑体" w:hAnsi="宋体" w:cs="宋体" w:hint="eastAsia"/>
                <w:color w:val="000000"/>
                <w:kern w:val="0"/>
                <w:szCs w:val="21"/>
              </w:rPr>
              <w:br/>
              <w:t>保险费</w:t>
            </w:r>
          </w:p>
        </w:tc>
        <w:tc>
          <w:tcPr>
            <w:tcW w:w="1080" w:type="dxa"/>
            <w:vMerge w:val="restart"/>
            <w:tcBorders>
              <w:top w:val="single" w:sz="12" w:space="0" w:color="000000"/>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黑体" w:eastAsia="黑体" w:hAnsi="宋体" w:cs="宋体" w:hint="eastAsia"/>
                <w:color w:val="000000"/>
                <w:kern w:val="0"/>
                <w:szCs w:val="21"/>
              </w:rPr>
              <w:t>合计</w:t>
            </w:r>
          </w:p>
        </w:tc>
      </w:tr>
      <w:tr w:rsidR="00F9489D" w:rsidRPr="00F9489D" w:rsidTr="00F9489D">
        <w:trPr>
          <w:trHeight w:val="435"/>
        </w:trPr>
        <w:tc>
          <w:tcPr>
            <w:tcW w:w="0" w:type="auto"/>
            <w:vMerge/>
            <w:tcBorders>
              <w:top w:val="single" w:sz="12" w:space="0" w:color="000000"/>
              <w:left w:val="single" w:sz="12" w:space="0" w:color="000000"/>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0" w:type="auto"/>
            <w:vMerge/>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0" w:type="auto"/>
            <w:vMerge/>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0" w:type="auto"/>
            <w:vMerge/>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0" w:type="auto"/>
            <w:vMerge/>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0" w:type="auto"/>
            <w:vMerge/>
            <w:tcBorders>
              <w:top w:val="single" w:sz="12" w:space="0" w:color="000000"/>
              <w:left w:val="nil"/>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0" w:type="auto"/>
            <w:vMerge/>
            <w:tcBorders>
              <w:top w:val="single" w:sz="12" w:space="0" w:color="000000"/>
              <w:left w:val="nil"/>
              <w:bottom w:val="single" w:sz="4" w:space="0" w:color="000000"/>
              <w:right w:val="single" w:sz="12"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r>
      <w:tr w:rsidR="00F9489D" w:rsidRPr="00F9489D" w:rsidTr="00F9489D">
        <w:trPr>
          <w:trHeight w:val="555"/>
        </w:trPr>
        <w:tc>
          <w:tcPr>
            <w:tcW w:w="1935" w:type="dxa"/>
            <w:vMerge w:val="restart"/>
            <w:tcBorders>
              <w:top w:val="nil"/>
              <w:left w:val="single" w:sz="12" w:space="0" w:color="000000"/>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本科生</w:t>
            </w:r>
          </w:p>
        </w:tc>
        <w:tc>
          <w:tcPr>
            <w:tcW w:w="1395"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一类</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20000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8400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30000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59200</w:t>
            </w:r>
          </w:p>
        </w:tc>
      </w:tr>
      <w:tr w:rsidR="00F9489D" w:rsidRPr="00F9489D" w:rsidTr="00F9489D">
        <w:trPr>
          <w:trHeight w:val="555"/>
        </w:trPr>
        <w:tc>
          <w:tcPr>
            <w:tcW w:w="0" w:type="auto"/>
            <w:vMerge/>
            <w:tcBorders>
              <w:top w:val="nil"/>
              <w:left w:val="single" w:sz="12" w:space="0" w:color="000000"/>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1395"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二类</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23000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8400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30000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62200</w:t>
            </w:r>
          </w:p>
        </w:tc>
      </w:tr>
      <w:tr w:rsidR="00F9489D" w:rsidRPr="00F9489D" w:rsidTr="00F9489D">
        <w:trPr>
          <w:trHeight w:val="555"/>
        </w:trPr>
        <w:tc>
          <w:tcPr>
            <w:tcW w:w="0" w:type="auto"/>
            <w:vMerge/>
            <w:tcBorders>
              <w:top w:val="nil"/>
              <w:left w:val="single" w:sz="12" w:space="0" w:color="000000"/>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1395"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三类</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27000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8400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30000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66200</w:t>
            </w:r>
          </w:p>
        </w:tc>
      </w:tr>
      <w:tr w:rsidR="00F9489D" w:rsidRPr="00F9489D" w:rsidTr="00F9489D">
        <w:trPr>
          <w:trHeight w:val="555"/>
        </w:trPr>
        <w:tc>
          <w:tcPr>
            <w:tcW w:w="1935" w:type="dxa"/>
            <w:vMerge w:val="restart"/>
            <w:tcBorders>
              <w:top w:val="nil"/>
              <w:left w:val="single" w:sz="12" w:space="0" w:color="000000"/>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硕士研究生</w:t>
            </w:r>
            <w:r w:rsidRPr="00F9489D">
              <w:rPr>
                <w:rFonts w:ascii="楷体_GB2312" w:eastAsia="楷体_GB2312" w:hAnsi="宋体" w:cs="宋体" w:hint="eastAsia"/>
                <w:color w:val="000000"/>
                <w:kern w:val="0"/>
                <w:sz w:val="22"/>
              </w:rPr>
              <w:br/>
              <w:t>（普通进修生）</w:t>
            </w:r>
          </w:p>
        </w:tc>
        <w:tc>
          <w:tcPr>
            <w:tcW w:w="1395"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一类</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25000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8400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36000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70200</w:t>
            </w:r>
          </w:p>
        </w:tc>
      </w:tr>
      <w:tr w:rsidR="00F9489D" w:rsidRPr="00F9489D" w:rsidTr="00F9489D">
        <w:trPr>
          <w:trHeight w:val="555"/>
        </w:trPr>
        <w:tc>
          <w:tcPr>
            <w:tcW w:w="0" w:type="auto"/>
            <w:vMerge/>
            <w:tcBorders>
              <w:top w:val="nil"/>
              <w:left w:val="single" w:sz="12" w:space="0" w:color="000000"/>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1395"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二类</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29000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8400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36000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74200</w:t>
            </w:r>
          </w:p>
        </w:tc>
      </w:tr>
      <w:tr w:rsidR="00F9489D" w:rsidRPr="00F9489D" w:rsidTr="00F9489D">
        <w:trPr>
          <w:trHeight w:val="555"/>
        </w:trPr>
        <w:tc>
          <w:tcPr>
            <w:tcW w:w="0" w:type="auto"/>
            <w:vMerge/>
            <w:tcBorders>
              <w:top w:val="nil"/>
              <w:left w:val="single" w:sz="12" w:space="0" w:color="000000"/>
              <w:bottom w:val="single" w:sz="4"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1395"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三类</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34000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8400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36000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79200</w:t>
            </w:r>
          </w:p>
        </w:tc>
      </w:tr>
      <w:tr w:rsidR="00F9489D" w:rsidRPr="00F9489D" w:rsidTr="00F9489D">
        <w:trPr>
          <w:trHeight w:val="555"/>
        </w:trPr>
        <w:tc>
          <w:tcPr>
            <w:tcW w:w="1935" w:type="dxa"/>
            <w:vMerge w:val="restart"/>
            <w:tcBorders>
              <w:top w:val="nil"/>
              <w:left w:val="single" w:sz="12" w:space="0" w:color="000000"/>
              <w:bottom w:val="single" w:sz="12"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博士研究生</w:t>
            </w:r>
            <w:r w:rsidRPr="00F9489D">
              <w:rPr>
                <w:rFonts w:ascii="楷体_GB2312" w:eastAsia="楷体_GB2312" w:hAnsi="宋体" w:cs="宋体" w:hint="eastAsia"/>
                <w:color w:val="000000"/>
                <w:kern w:val="0"/>
                <w:sz w:val="22"/>
              </w:rPr>
              <w:br/>
              <w:t>（高级进修生）</w:t>
            </w:r>
          </w:p>
        </w:tc>
        <w:tc>
          <w:tcPr>
            <w:tcW w:w="1395"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一类</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33000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12000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42000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87800</w:t>
            </w:r>
          </w:p>
        </w:tc>
      </w:tr>
      <w:tr w:rsidR="00F9489D" w:rsidRPr="00F9489D" w:rsidTr="00F9489D">
        <w:trPr>
          <w:trHeight w:val="555"/>
        </w:trPr>
        <w:tc>
          <w:tcPr>
            <w:tcW w:w="0" w:type="auto"/>
            <w:vMerge/>
            <w:tcBorders>
              <w:top w:val="nil"/>
              <w:left w:val="single" w:sz="12" w:space="0" w:color="000000"/>
              <w:bottom w:val="single" w:sz="12"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1395"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二类</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38000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12000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42000</w:t>
            </w:r>
          </w:p>
        </w:tc>
        <w:tc>
          <w:tcPr>
            <w:tcW w:w="1080" w:type="dxa"/>
            <w:tcBorders>
              <w:top w:val="nil"/>
              <w:left w:val="nil"/>
              <w:bottom w:val="single" w:sz="4"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4"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92800</w:t>
            </w:r>
          </w:p>
        </w:tc>
      </w:tr>
      <w:tr w:rsidR="00F9489D" w:rsidRPr="00F9489D" w:rsidTr="00F9489D">
        <w:trPr>
          <w:trHeight w:val="555"/>
        </w:trPr>
        <w:tc>
          <w:tcPr>
            <w:tcW w:w="0" w:type="auto"/>
            <w:vMerge/>
            <w:tcBorders>
              <w:top w:val="nil"/>
              <w:left w:val="single" w:sz="12" w:space="0" w:color="000000"/>
              <w:bottom w:val="single" w:sz="12" w:space="0" w:color="000000"/>
              <w:right w:val="single" w:sz="4" w:space="0" w:color="000000"/>
            </w:tcBorders>
            <w:vAlign w:val="center"/>
            <w:hideMark/>
          </w:tcPr>
          <w:p w:rsidR="00F9489D" w:rsidRPr="00F9489D" w:rsidRDefault="00F9489D" w:rsidP="00F9489D">
            <w:pPr>
              <w:widowControl/>
              <w:jc w:val="left"/>
              <w:rPr>
                <w:rFonts w:ascii="宋体" w:eastAsia="宋体" w:hAnsi="宋体" w:cs="宋体"/>
                <w:kern w:val="0"/>
                <w:sz w:val="24"/>
                <w:szCs w:val="24"/>
              </w:rPr>
            </w:pPr>
          </w:p>
        </w:tc>
        <w:tc>
          <w:tcPr>
            <w:tcW w:w="1395" w:type="dxa"/>
            <w:tcBorders>
              <w:top w:val="nil"/>
              <w:left w:val="nil"/>
              <w:bottom w:val="single" w:sz="12"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楷体_GB2312" w:eastAsia="楷体_GB2312" w:hAnsi="宋体" w:cs="宋体" w:hint="eastAsia"/>
                <w:color w:val="000000"/>
                <w:kern w:val="0"/>
                <w:sz w:val="22"/>
              </w:rPr>
              <w:t>三类</w:t>
            </w:r>
          </w:p>
        </w:tc>
        <w:tc>
          <w:tcPr>
            <w:tcW w:w="1080" w:type="dxa"/>
            <w:tcBorders>
              <w:top w:val="nil"/>
              <w:left w:val="nil"/>
              <w:bottom w:val="single" w:sz="12"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45000</w:t>
            </w:r>
          </w:p>
        </w:tc>
        <w:tc>
          <w:tcPr>
            <w:tcW w:w="1080" w:type="dxa"/>
            <w:tcBorders>
              <w:top w:val="nil"/>
              <w:left w:val="nil"/>
              <w:bottom w:val="single" w:sz="12"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12000</w:t>
            </w:r>
          </w:p>
        </w:tc>
        <w:tc>
          <w:tcPr>
            <w:tcW w:w="1080" w:type="dxa"/>
            <w:tcBorders>
              <w:top w:val="nil"/>
              <w:left w:val="nil"/>
              <w:bottom w:val="single" w:sz="12"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42000</w:t>
            </w:r>
          </w:p>
        </w:tc>
        <w:tc>
          <w:tcPr>
            <w:tcW w:w="1080" w:type="dxa"/>
            <w:tcBorders>
              <w:top w:val="nil"/>
              <w:left w:val="nil"/>
              <w:bottom w:val="single" w:sz="12" w:space="0" w:color="000000"/>
              <w:right w:val="single" w:sz="4"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color w:val="000000"/>
                <w:kern w:val="0"/>
                <w:sz w:val="22"/>
              </w:rPr>
              <w:t>800</w:t>
            </w:r>
          </w:p>
        </w:tc>
        <w:tc>
          <w:tcPr>
            <w:tcW w:w="1080" w:type="dxa"/>
            <w:tcBorders>
              <w:top w:val="nil"/>
              <w:left w:val="nil"/>
              <w:bottom w:val="single" w:sz="12" w:space="0" w:color="000000"/>
              <w:right w:val="single" w:sz="12" w:space="0" w:color="000000"/>
            </w:tcBorders>
            <w:vAlign w:val="center"/>
            <w:hideMark/>
          </w:tcPr>
          <w:p w:rsidR="00F9489D" w:rsidRPr="00F9489D" w:rsidRDefault="00F9489D" w:rsidP="00F9489D">
            <w:pPr>
              <w:widowControl/>
              <w:spacing w:before="100" w:beforeAutospacing="1" w:after="100" w:afterAutospacing="1" w:line="432" w:lineRule="auto"/>
              <w:jc w:val="center"/>
              <w:textAlignment w:val="center"/>
              <w:rPr>
                <w:rFonts w:ascii="宋体" w:eastAsia="宋体" w:hAnsi="宋体" w:cs="宋体"/>
                <w:kern w:val="0"/>
                <w:sz w:val="24"/>
                <w:szCs w:val="24"/>
              </w:rPr>
            </w:pPr>
            <w:r w:rsidRPr="00F9489D">
              <w:rPr>
                <w:rFonts w:ascii="宋体" w:eastAsia="宋体" w:hAnsi="宋体" w:cs="宋体" w:hint="eastAsia"/>
                <w:b/>
                <w:bCs/>
                <w:color w:val="000000"/>
                <w:kern w:val="0"/>
                <w:sz w:val="22"/>
              </w:rPr>
              <w:t>99800</w:t>
            </w:r>
          </w:p>
        </w:tc>
      </w:tr>
    </w:tbl>
    <w:p w:rsidR="00F9489D" w:rsidRPr="00F9489D" w:rsidRDefault="00F9489D" w:rsidP="00F9489D">
      <w:pPr>
        <w:widowControl/>
        <w:spacing w:before="100" w:beforeAutospacing="1" w:after="100" w:afterAutospacing="1" w:line="432" w:lineRule="auto"/>
        <w:jc w:val="left"/>
        <w:rPr>
          <w:rFonts w:ascii="Arial" w:eastAsia="宋体" w:hAnsi="Arial" w:cs="Arial"/>
          <w:kern w:val="0"/>
          <w:sz w:val="19"/>
          <w:szCs w:val="19"/>
        </w:rPr>
      </w:pPr>
      <w:r w:rsidRPr="00F9489D">
        <w:rPr>
          <w:rFonts w:ascii="Arial" w:eastAsia="宋体" w:hAnsi="Arial" w:cs="Arial"/>
          <w:kern w:val="0"/>
          <w:sz w:val="19"/>
          <w:szCs w:val="19"/>
        </w:rPr>
        <w:t xml:space="preserve">　　注：</w:t>
      </w:r>
    </w:p>
    <w:p w:rsidR="00F9489D" w:rsidRPr="00F9489D" w:rsidRDefault="00F9489D" w:rsidP="00F9489D">
      <w:pPr>
        <w:widowControl/>
        <w:spacing w:before="100" w:beforeAutospacing="1" w:after="100" w:afterAutospacing="1" w:line="432" w:lineRule="auto"/>
        <w:jc w:val="left"/>
        <w:rPr>
          <w:rFonts w:ascii="Arial" w:eastAsia="宋体" w:hAnsi="Arial" w:cs="Arial"/>
          <w:kern w:val="0"/>
          <w:sz w:val="19"/>
          <w:szCs w:val="19"/>
        </w:rPr>
      </w:pPr>
      <w:r w:rsidRPr="00F9489D">
        <w:rPr>
          <w:rFonts w:ascii="Arial" w:eastAsia="宋体" w:hAnsi="Arial" w:cs="Arial"/>
          <w:kern w:val="0"/>
          <w:sz w:val="19"/>
          <w:szCs w:val="19"/>
        </w:rPr>
        <w:t xml:space="preserve">　　</w:t>
      </w:r>
      <w:r w:rsidRPr="00F9489D">
        <w:rPr>
          <w:rFonts w:ascii="Arial" w:eastAsia="宋体" w:hAnsi="Arial" w:cs="Arial"/>
          <w:kern w:val="0"/>
          <w:sz w:val="19"/>
          <w:szCs w:val="19"/>
        </w:rPr>
        <w:t>1.</w:t>
      </w:r>
      <w:r w:rsidRPr="00F9489D">
        <w:rPr>
          <w:rFonts w:ascii="Arial" w:eastAsia="宋体" w:hAnsi="Arial" w:cs="Arial"/>
          <w:kern w:val="0"/>
          <w:sz w:val="19"/>
          <w:szCs w:val="19"/>
        </w:rPr>
        <w:t>一类包括：哲学、经济学、法学、教育学、文学（除文艺类外）、历史学、管理学；二类包括：理学、工学、农学；三类包括：文学（文艺类）、医学。</w:t>
      </w:r>
    </w:p>
    <w:p w:rsidR="00F9489D" w:rsidRPr="00F9489D" w:rsidRDefault="00F9489D" w:rsidP="00F9489D">
      <w:pPr>
        <w:widowControl/>
        <w:spacing w:before="100" w:beforeAutospacing="1" w:after="100" w:afterAutospacing="1" w:line="432" w:lineRule="auto"/>
        <w:jc w:val="left"/>
        <w:rPr>
          <w:rFonts w:ascii="Arial" w:eastAsia="宋体" w:hAnsi="Arial" w:cs="Arial"/>
          <w:kern w:val="0"/>
          <w:sz w:val="19"/>
          <w:szCs w:val="19"/>
        </w:rPr>
      </w:pPr>
      <w:r w:rsidRPr="00F9489D">
        <w:rPr>
          <w:rFonts w:ascii="Arial" w:eastAsia="宋体" w:hAnsi="Arial" w:cs="Arial"/>
          <w:kern w:val="0"/>
          <w:sz w:val="19"/>
          <w:szCs w:val="19"/>
        </w:rPr>
        <w:t xml:space="preserve">　　</w:t>
      </w:r>
      <w:r w:rsidRPr="00F9489D">
        <w:rPr>
          <w:rFonts w:ascii="Arial" w:eastAsia="宋体" w:hAnsi="Arial" w:cs="Arial"/>
          <w:kern w:val="0"/>
          <w:sz w:val="19"/>
          <w:szCs w:val="19"/>
        </w:rPr>
        <w:t>2.</w:t>
      </w:r>
      <w:r w:rsidRPr="00F9489D">
        <w:rPr>
          <w:rFonts w:ascii="Arial" w:eastAsia="宋体" w:hAnsi="Arial" w:cs="Arial"/>
          <w:kern w:val="0"/>
          <w:sz w:val="19"/>
          <w:szCs w:val="19"/>
        </w:rPr>
        <w:t>需要接受预科教育和汉语补习的留学生按照其留学身份享受相应的生活补助标准，教学补助标准按照本科一类标准向留学院校拨付。</w:t>
      </w:r>
    </w:p>
    <w:p w:rsidR="00F9489D" w:rsidRPr="00F9489D" w:rsidRDefault="00F9489D" w:rsidP="00F9489D">
      <w:pPr>
        <w:widowControl/>
        <w:spacing w:before="100" w:beforeAutospacing="1" w:after="100" w:afterAutospacing="1" w:line="432" w:lineRule="auto"/>
        <w:jc w:val="left"/>
        <w:rPr>
          <w:rFonts w:ascii="Arial" w:eastAsia="宋体" w:hAnsi="Arial" w:cs="Arial"/>
          <w:kern w:val="0"/>
          <w:sz w:val="19"/>
          <w:szCs w:val="19"/>
        </w:rPr>
      </w:pPr>
      <w:r w:rsidRPr="00F9489D">
        <w:rPr>
          <w:rFonts w:ascii="Arial" w:eastAsia="宋体" w:hAnsi="Arial" w:cs="Arial"/>
          <w:kern w:val="0"/>
          <w:sz w:val="19"/>
          <w:szCs w:val="19"/>
        </w:rPr>
        <w:t xml:space="preserve">　　</w:t>
      </w:r>
      <w:r w:rsidRPr="00F9489D">
        <w:rPr>
          <w:rFonts w:ascii="Arial" w:eastAsia="宋体" w:hAnsi="Arial" w:cs="Arial"/>
          <w:kern w:val="0"/>
          <w:sz w:val="19"/>
          <w:szCs w:val="19"/>
        </w:rPr>
        <w:t>3.</w:t>
      </w:r>
      <w:r w:rsidRPr="00F9489D">
        <w:rPr>
          <w:rFonts w:ascii="Arial" w:eastAsia="宋体" w:hAnsi="Arial" w:cs="Arial"/>
          <w:kern w:val="0"/>
          <w:sz w:val="19"/>
          <w:szCs w:val="19"/>
        </w:rPr>
        <w:t>全英文授课的研究生和进修生，额外提供</w:t>
      </w:r>
      <w:r w:rsidRPr="00F9489D">
        <w:rPr>
          <w:rFonts w:ascii="Arial" w:eastAsia="宋体" w:hAnsi="Arial" w:cs="Arial"/>
          <w:kern w:val="0"/>
          <w:sz w:val="19"/>
          <w:szCs w:val="19"/>
        </w:rPr>
        <w:t>5000</w:t>
      </w:r>
      <w:r w:rsidRPr="00F9489D">
        <w:rPr>
          <w:rFonts w:ascii="Arial" w:eastAsia="宋体" w:hAnsi="Arial" w:cs="Arial"/>
          <w:kern w:val="0"/>
          <w:sz w:val="19"/>
          <w:szCs w:val="19"/>
        </w:rPr>
        <w:t>元</w:t>
      </w:r>
      <w:r w:rsidRPr="00F9489D">
        <w:rPr>
          <w:rFonts w:ascii="Arial" w:eastAsia="宋体" w:hAnsi="Arial" w:cs="Arial"/>
          <w:kern w:val="0"/>
          <w:sz w:val="19"/>
          <w:szCs w:val="19"/>
        </w:rPr>
        <w:t>/</w:t>
      </w:r>
      <w:r w:rsidRPr="00F9489D">
        <w:rPr>
          <w:rFonts w:ascii="Arial" w:eastAsia="宋体" w:hAnsi="Arial" w:cs="Arial"/>
          <w:kern w:val="0"/>
          <w:sz w:val="19"/>
          <w:szCs w:val="19"/>
        </w:rPr>
        <w:t>年</w:t>
      </w:r>
      <w:r w:rsidRPr="00F9489D">
        <w:rPr>
          <w:rFonts w:ascii="Arial" w:eastAsia="宋体" w:hAnsi="Arial" w:cs="Arial"/>
          <w:kern w:val="0"/>
          <w:sz w:val="19"/>
          <w:szCs w:val="19"/>
        </w:rPr>
        <w:t>/</w:t>
      </w:r>
      <w:r w:rsidRPr="00F9489D">
        <w:rPr>
          <w:rFonts w:ascii="Arial" w:eastAsia="宋体" w:hAnsi="Arial" w:cs="Arial"/>
          <w:kern w:val="0"/>
          <w:sz w:val="19"/>
          <w:szCs w:val="19"/>
        </w:rPr>
        <w:t>人的教学补助。</w:t>
      </w:r>
    </w:p>
    <w:p w:rsidR="00D26A33" w:rsidRPr="00F9489D" w:rsidRDefault="00D26A33"/>
    <w:sectPr w:rsidR="00D26A33" w:rsidRPr="00F94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A33" w:rsidRDefault="00D26A33" w:rsidP="00F9489D">
      <w:r>
        <w:separator/>
      </w:r>
    </w:p>
  </w:endnote>
  <w:endnote w:type="continuationSeparator" w:id="1">
    <w:p w:rsidR="00D26A33" w:rsidRDefault="00D26A33" w:rsidP="00F94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A33" w:rsidRDefault="00D26A33" w:rsidP="00F9489D">
      <w:r>
        <w:separator/>
      </w:r>
    </w:p>
  </w:footnote>
  <w:footnote w:type="continuationSeparator" w:id="1">
    <w:p w:rsidR="00D26A33" w:rsidRDefault="00D26A33" w:rsidP="00F94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89D"/>
    <w:rsid w:val="00D26A33"/>
    <w:rsid w:val="00F948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48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489D"/>
    <w:rPr>
      <w:sz w:val="18"/>
      <w:szCs w:val="18"/>
    </w:rPr>
  </w:style>
  <w:style w:type="paragraph" w:styleId="a4">
    <w:name w:val="footer"/>
    <w:basedOn w:val="a"/>
    <w:link w:val="Char0"/>
    <w:uiPriority w:val="99"/>
    <w:semiHidden/>
    <w:unhideWhenUsed/>
    <w:rsid w:val="00F948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489D"/>
    <w:rPr>
      <w:sz w:val="18"/>
      <w:szCs w:val="18"/>
    </w:rPr>
  </w:style>
  <w:style w:type="paragraph" w:customStyle="1" w:styleId="customunionstyle">
    <w:name w:val="custom_unionstyle"/>
    <w:basedOn w:val="a"/>
    <w:rsid w:val="00F9489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9489D"/>
    <w:rPr>
      <w:b/>
      <w:bCs/>
    </w:rPr>
  </w:style>
</w:styles>
</file>

<file path=word/webSettings.xml><?xml version="1.0" encoding="utf-8"?>
<w:webSettings xmlns:r="http://schemas.openxmlformats.org/officeDocument/2006/relationships" xmlns:w="http://schemas.openxmlformats.org/wordprocessingml/2006/main">
  <w:divs>
    <w:div w:id="2089225082">
      <w:bodyDiv w:val="1"/>
      <w:marLeft w:val="0"/>
      <w:marRight w:val="0"/>
      <w:marTop w:val="0"/>
      <w:marBottom w:val="0"/>
      <w:divBdr>
        <w:top w:val="none" w:sz="0" w:space="0" w:color="auto"/>
        <w:left w:val="none" w:sz="0" w:space="0" w:color="auto"/>
        <w:bottom w:val="none" w:sz="0" w:space="0" w:color="auto"/>
        <w:right w:val="none" w:sz="0" w:space="0" w:color="auto"/>
      </w:divBdr>
      <w:divsChild>
        <w:div w:id="315427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Company>WwW.YlmF.CoM</Company>
  <LinksUpToDate>false</LinksUpToDate>
  <CharactersWithSpaces>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cathyhuang</dc:creator>
  <cp:keywords/>
  <dc:description/>
  <cp:lastModifiedBy>cathyhuang</cp:lastModifiedBy>
  <cp:revision>2</cp:revision>
  <dcterms:created xsi:type="dcterms:W3CDTF">2015-01-22T05:18:00Z</dcterms:created>
  <dcterms:modified xsi:type="dcterms:W3CDTF">2015-01-22T05:18:00Z</dcterms:modified>
</cp:coreProperties>
</file>