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41"/>
        <w:gridCol w:w="1538"/>
        <w:gridCol w:w="1236"/>
        <w:gridCol w:w="2777"/>
        <w:gridCol w:w="2454"/>
      </w:tblGrid>
      <w:tr w:rsidR="00C7111F" w:rsidRPr="00C7111F">
        <w:trPr>
          <w:tblCellSpacing w:w="0" w:type="dxa"/>
        </w:trPr>
        <w:tc>
          <w:tcPr>
            <w:tcW w:w="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center"/>
              <w:rPr>
                <w:rFonts w:ascii="ˎ̥" w:eastAsia="宋体" w:hAnsi="ˎ̥" w:cs="宋体"/>
                <w:kern w:val="0"/>
                <w:sz w:val="18"/>
                <w:szCs w:val="18"/>
              </w:rPr>
            </w:pPr>
            <w:r w:rsidRPr="00C7111F">
              <w:rPr>
                <w:rFonts w:ascii="ˎ̥" w:eastAsia="宋体" w:hAnsi="ˎ̥" w:cs="宋体"/>
                <w:color w:val="323E32"/>
                <w:kern w:val="0"/>
                <w:sz w:val="24"/>
                <w:szCs w:val="24"/>
              </w:rPr>
              <w:t>序号</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left"/>
              <w:rPr>
                <w:rFonts w:ascii="ˎ̥" w:eastAsia="宋体" w:hAnsi="ˎ̥" w:cs="宋体"/>
                <w:kern w:val="0"/>
                <w:sz w:val="18"/>
                <w:szCs w:val="18"/>
              </w:rPr>
            </w:pPr>
            <w:r w:rsidRPr="00C7111F">
              <w:rPr>
                <w:rFonts w:ascii="ˎ̥" w:eastAsia="宋体" w:hAnsi="ˎ̥" w:cs="宋体"/>
                <w:color w:val="323E32"/>
                <w:kern w:val="0"/>
                <w:sz w:val="24"/>
                <w:szCs w:val="24"/>
              </w:rPr>
              <w:t>需重新修订部分条款的文件名称、文号和条款</w:t>
            </w:r>
          </w:p>
        </w:tc>
        <w:tc>
          <w:tcPr>
            <w:tcW w:w="13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center"/>
              <w:rPr>
                <w:rFonts w:ascii="ˎ̥" w:eastAsia="宋体" w:hAnsi="ˎ̥" w:cs="宋体"/>
                <w:kern w:val="0"/>
                <w:sz w:val="18"/>
                <w:szCs w:val="18"/>
              </w:rPr>
            </w:pPr>
            <w:r w:rsidRPr="00C7111F">
              <w:rPr>
                <w:rFonts w:ascii="ˎ̥" w:eastAsia="宋体" w:hAnsi="ˎ̥" w:cs="宋体"/>
                <w:color w:val="323E32"/>
                <w:kern w:val="0"/>
                <w:sz w:val="24"/>
                <w:szCs w:val="24"/>
              </w:rPr>
              <w:t>发文日期</w:t>
            </w:r>
          </w:p>
        </w:tc>
        <w:tc>
          <w:tcPr>
            <w:tcW w:w="50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center"/>
              <w:rPr>
                <w:rFonts w:ascii="ˎ̥" w:eastAsia="宋体" w:hAnsi="ˎ̥" w:cs="宋体"/>
                <w:kern w:val="0"/>
                <w:sz w:val="18"/>
                <w:szCs w:val="18"/>
              </w:rPr>
            </w:pPr>
            <w:r w:rsidRPr="00C7111F">
              <w:rPr>
                <w:rFonts w:ascii="ˎ̥" w:eastAsia="宋体" w:hAnsi="ˎ̥" w:cs="宋体"/>
                <w:color w:val="323E32"/>
                <w:kern w:val="0"/>
                <w:sz w:val="24"/>
                <w:szCs w:val="24"/>
              </w:rPr>
              <w:t>修订前内容</w:t>
            </w:r>
          </w:p>
        </w:tc>
        <w:tc>
          <w:tcPr>
            <w:tcW w:w="43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center"/>
              <w:rPr>
                <w:rFonts w:ascii="ˎ̥" w:eastAsia="宋体" w:hAnsi="ˎ̥" w:cs="宋体"/>
                <w:kern w:val="0"/>
                <w:sz w:val="18"/>
                <w:szCs w:val="18"/>
              </w:rPr>
            </w:pPr>
            <w:r w:rsidRPr="00C7111F">
              <w:rPr>
                <w:rFonts w:ascii="ˎ̥" w:eastAsia="宋体" w:hAnsi="ˎ̥" w:cs="宋体"/>
                <w:color w:val="323E32"/>
                <w:kern w:val="0"/>
                <w:sz w:val="24"/>
                <w:szCs w:val="24"/>
              </w:rPr>
              <w:t>修订后内容</w:t>
            </w:r>
          </w:p>
        </w:tc>
      </w:tr>
      <w:tr w:rsidR="00C7111F" w:rsidRPr="00C7111F">
        <w:trPr>
          <w:tblCellSpacing w:w="0" w:type="dxa"/>
        </w:trPr>
        <w:tc>
          <w:tcPr>
            <w:tcW w:w="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center"/>
              <w:rPr>
                <w:rFonts w:ascii="ˎ̥" w:eastAsia="宋体" w:hAnsi="ˎ̥" w:cs="宋体"/>
                <w:kern w:val="0"/>
                <w:sz w:val="18"/>
                <w:szCs w:val="18"/>
              </w:rPr>
            </w:pPr>
            <w:r w:rsidRPr="00C7111F">
              <w:rPr>
                <w:rFonts w:ascii="ˎ̥" w:eastAsia="宋体" w:hAnsi="ˎ̥" w:cs="宋体"/>
                <w:color w:val="323E32"/>
                <w:kern w:val="0"/>
                <w:sz w:val="24"/>
                <w:szCs w:val="24"/>
              </w:rPr>
              <w:t>1</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left"/>
              <w:rPr>
                <w:rFonts w:ascii="ˎ̥" w:eastAsia="宋体" w:hAnsi="ˎ̥" w:cs="宋体"/>
                <w:kern w:val="0"/>
                <w:sz w:val="18"/>
                <w:szCs w:val="18"/>
              </w:rPr>
            </w:pPr>
            <w:hyperlink r:id="rId4" w:history="1">
              <w:r w:rsidRPr="00C7111F">
                <w:rPr>
                  <w:rFonts w:ascii="ˎ̥" w:eastAsia="宋体" w:hAnsi="ˎ̥" w:cs="宋体"/>
                  <w:color w:val="FF0000"/>
                  <w:kern w:val="0"/>
                  <w:sz w:val="24"/>
                  <w:szCs w:val="24"/>
                </w:rPr>
                <w:t>宁夏回族自治区国家税务局宁夏回族自治区地方税务局关于明确企业所得税管理若干问题的公告</w:t>
              </w:r>
            </w:hyperlink>
            <w:r w:rsidRPr="00C7111F">
              <w:rPr>
                <w:rFonts w:ascii="ˎ̥" w:eastAsia="宋体" w:hAnsi="ˎ̥" w:cs="宋体"/>
                <w:color w:val="323E32"/>
                <w:kern w:val="0"/>
                <w:sz w:val="24"/>
                <w:szCs w:val="24"/>
              </w:rPr>
              <w:t>（</w:t>
            </w:r>
            <w:hyperlink r:id="rId5" w:history="1">
              <w:r w:rsidRPr="00C7111F">
                <w:rPr>
                  <w:rFonts w:ascii="ˎ̥" w:eastAsia="宋体" w:hAnsi="ˎ̥" w:cs="宋体"/>
                  <w:color w:val="0000FF"/>
                  <w:kern w:val="0"/>
                  <w:sz w:val="24"/>
                  <w:szCs w:val="24"/>
                </w:rPr>
                <w:t>宁夏回族自治区国家税务局宁夏回族自治区地方税务局公告</w:t>
              </w:r>
              <w:r w:rsidRPr="00C7111F">
                <w:rPr>
                  <w:rFonts w:ascii="ˎ̥" w:eastAsia="宋体" w:hAnsi="ˎ̥" w:cs="宋体"/>
                  <w:color w:val="0000FF"/>
                  <w:kern w:val="0"/>
                  <w:sz w:val="24"/>
                  <w:szCs w:val="24"/>
                </w:rPr>
                <w:t>2013</w:t>
              </w:r>
              <w:r w:rsidRPr="00C7111F">
                <w:rPr>
                  <w:rFonts w:ascii="ˎ̥" w:eastAsia="宋体" w:hAnsi="ˎ̥" w:cs="宋体"/>
                  <w:color w:val="0000FF"/>
                  <w:kern w:val="0"/>
                  <w:sz w:val="24"/>
                  <w:szCs w:val="24"/>
                </w:rPr>
                <w:t>年第</w:t>
              </w:r>
              <w:r w:rsidRPr="00C7111F">
                <w:rPr>
                  <w:rFonts w:ascii="ˎ̥" w:eastAsia="宋体" w:hAnsi="ˎ̥" w:cs="宋体"/>
                  <w:color w:val="0000FF"/>
                  <w:kern w:val="0"/>
                  <w:sz w:val="24"/>
                  <w:szCs w:val="24"/>
                </w:rPr>
                <w:t>1</w:t>
              </w:r>
              <w:r w:rsidRPr="00C7111F">
                <w:rPr>
                  <w:rFonts w:ascii="ˎ̥" w:eastAsia="宋体" w:hAnsi="ˎ̥" w:cs="宋体"/>
                  <w:color w:val="0000FF"/>
                  <w:kern w:val="0"/>
                  <w:sz w:val="24"/>
                  <w:szCs w:val="24"/>
                </w:rPr>
                <w:t>号</w:t>
              </w:r>
            </w:hyperlink>
            <w:r w:rsidRPr="00C7111F">
              <w:rPr>
                <w:rFonts w:ascii="ˎ̥" w:eastAsia="宋体" w:hAnsi="ˎ̥" w:cs="宋体"/>
                <w:color w:val="323E32"/>
                <w:kern w:val="0"/>
                <w:sz w:val="24"/>
                <w:szCs w:val="24"/>
              </w:rPr>
              <w:t>）第二条</w:t>
            </w:r>
          </w:p>
        </w:tc>
        <w:tc>
          <w:tcPr>
            <w:tcW w:w="13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center"/>
              <w:rPr>
                <w:rFonts w:ascii="ˎ̥" w:eastAsia="宋体" w:hAnsi="ˎ̥" w:cs="宋体"/>
                <w:kern w:val="0"/>
                <w:sz w:val="18"/>
                <w:szCs w:val="18"/>
              </w:rPr>
            </w:pPr>
            <w:r w:rsidRPr="00C7111F">
              <w:rPr>
                <w:rFonts w:ascii="ˎ̥" w:eastAsia="宋体" w:hAnsi="ˎ̥" w:cs="宋体"/>
                <w:color w:val="323E32"/>
                <w:kern w:val="0"/>
                <w:sz w:val="24"/>
                <w:szCs w:val="24"/>
              </w:rPr>
              <w:t>2013/01/04</w:t>
            </w:r>
          </w:p>
        </w:tc>
        <w:tc>
          <w:tcPr>
            <w:tcW w:w="50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left"/>
              <w:rPr>
                <w:rFonts w:ascii="ˎ̥" w:eastAsia="宋体" w:hAnsi="ˎ̥" w:cs="宋体" w:hint="eastAsia"/>
                <w:kern w:val="0"/>
                <w:sz w:val="18"/>
                <w:szCs w:val="18"/>
              </w:rPr>
            </w:pPr>
            <w:r w:rsidRPr="00C7111F">
              <w:rPr>
                <w:rFonts w:ascii="ˎ̥" w:eastAsia="宋体" w:hAnsi="ˎ̥" w:cs="宋体"/>
                <w:color w:val="323E32"/>
                <w:kern w:val="0"/>
                <w:sz w:val="24"/>
                <w:szCs w:val="24"/>
              </w:rPr>
              <w:t>二、关于对国税局、地税局的交叉管户重复缴纳企业所得税能否抵顶的问题</w:t>
            </w:r>
          </w:p>
          <w:p w:rsidR="00C7111F" w:rsidRPr="00C7111F" w:rsidRDefault="00C7111F" w:rsidP="00C7111F">
            <w:pPr>
              <w:widowControl/>
              <w:jc w:val="left"/>
              <w:rPr>
                <w:rFonts w:ascii="ˎ̥" w:eastAsia="宋体" w:hAnsi="ˎ̥" w:cs="宋体"/>
                <w:kern w:val="0"/>
                <w:sz w:val="18"/>
                <w:szCs w:val="18"/>
              </w:rPr>
            </w:pPr>
            <w:r w:rsidRPr="00C7111F">
              <w:rPr>
                <w:rFonts w:ascii="ˎ̥" w:eastAsia="宋体" w:hAnsi="ˎ̥" w:cs="宋体"/>
                <w:color w:val="323E32"/>
                <w:kern w:val="0"/>
                <w:sz w:val="24"/>
                <w:szCs w:val="24"/>
              </w:rPr>
              <w:t>对</w:t>
            </w:r>
            <w:r w:rsidRPr="00C7111F">
              <w:rPr>
                <w:rFonts w:ascii="ˎ̥" w:eastAsia="宋体" w:hAnsi="ˎ̥" w:cs="宋体"/>
                <w:color w:val="323E32"/>
                <w:kern w:val="0"/>
                <w:sz w:val="24"/>
                <w:szCs w:val="24"/>
              </w:rPr>
              <w:t>2008</w:t>
            </w:r>
            <w:r w:rsidRPr="00C7111F">
              <w:rPr>
                <w:rFonts w:ascii="ˎ̥" w:eastAsia="宋体" w:hAnsi="ˎ̥" w:cs="宋体"/>
                <w:color w:val="323E32"/>
                <w:kern w:val="0"/>
                <w:sz w:val="24"/>
                <w:szCs w:val="24"/>
              </w:rPr>
              <w:t>年以前由于税制改革和</w:t>
            </w:r>
            <w:r w:rsidRPr="00C7111F">
              <w:rPr>
                <w:rFonts w:ascii="ˎ̥" w:eastAsia="宋体" w:hAnsi="ˎ̥" w:cs="宋体"/>
                <w:color w:val="323E32"/>
                <w:kern w:val="0"/>
                <w:sz w:val="24"/>
                <w:szCs w:val="24"/>
              </w:rPr>
              <w:t>2002</w:t>
            </w:r>
            <w:r w:rsidRPr="00C7111F">
              <w:rPr>
                <w:rFonts w:ascii="ˎ̥" w:eastAsia="宋体" w:hAnsi="ˎ̥" w:cs="宋体"/>
                <w:color w:val="323E32"/>
                <w:kern w:val="0"/>
                <w:sz w:val="24"/>
                <w:szCs w:val="24"/>
              </w:rPr>
              <w:t>年的企业所得税分享体制调整，造成国税局、地税局在建筑业、房地产业、交通运输业、餐饮业等行业企业所得税交叉管理的情况，纳税企业发生需要由地税局代开发票或外出经营未持有《外出经营活动税收管理证明》而被经营地主管税务机关征收了企业所得税，在企业所得税汇算清缴时主管税务机关无法抵顶的问题，各地国税局、地税局应本着税不重征、不增加纳税人税收负担的原则，可根据《税收征管法》第五十一条及其实施细则第七十八条的规定，在办理企业所得税汇算清缴申报时，凭税务机关或外出经营地税务部门开具的企业所得税完税凭证，申报抵顶当年的已征税款，但抵顶额度不得超过纳税人本年度向管辖地主管税务机关申报的企业所得税额。</w:t>
            </w:r>
          </w:p>
          <w:p w:rsidR="00C7111F" w:rsidRPr="00C7111F" w:rsidRDefault="00C7111F" w:rsidP="00C7111F">
            <w:pPr>
              <w:widowControl/>
              <w:jc w:val="left"/>
              <w:rPr>
                <w:rFonts w:ascii="ˎ̥" w:eastAsia="宋体" w:hAnsi="ˎ̥" w:cs="宋体"/>
                <w:kern w:val="0"/>
                <w:sz w:val="18"/>
                <w:szCs w:val="18"/>
              </w:rPr>
            </w:pPr>
            <w:r w:rsidRPr="00C7111F">
              <w:rPr>
                <w:rFonts w:ascii="ˎ̥" w:eastAsia="宋体" w:hAnsi="ˎ̥" w:cs="宋体"/>
                <w:color w:val="323E32"/>
                <w:kern w:val="0"/>
                <w:sz w:val="24"/>
                <w:szCs w:val="24"/>
              </w:rPr>
              <w:t>自</w:t>
            </w:r>
            <w:r w:rsidRPr="00C7111F">
              <w:rPr>
                <w:rFonts w:ascii="ˎ̥" w:eastAsia="宋体" w:hAnsi="ˎ̥" w:cs="宋体"/>
                <w:color w:val="323E32"/>
                <w:kern w:val="0"/>
                <w:sz w:val="24"/>
                <w:szCs w:val="24"/>
              </w:rPr>
              <w:t>2013</w:t>
            </w:r>
            <w:r w:rsidRPr="00C7111F">
              <w:rPr>
                <w:rFonts w:ascii="ˎ̥" w:eastAsia="宋体" w:hAnsi="ˎ̥" w:cs="宋体"/>
                <w:color w:val="323E32"/>
                <w:kern w:val="0"/>
                <w:sz w:val="24"/>
                <w:szCs w:val="24"/>
              </w:rPr>
              <w:t>年</w:t>
            </w:r>
            <w:r w:rsidRPr="00C7111F">
              <w:rPr>
                <w:rFonts w:ascii="ˎ̥" w:eastAsia="宋体" w:hAnsi="ˎ̥" w:cs="宋体"/>
                <w:color w:val="323E32"/>
                <w:kern w:val="0"/>
                <w:sz w:val="24"/>
                <w:szCs w:val="24"/>
              </w:rPr>
              <w:t>1</w:t>
            </w:r>
            <w:r w:rsidRPr="00C7111F">
              <w:rPr>
                <w:rFonts w:ascii="ˎ̥" w:eastAsia="宋体" w:hAnsi="ˎ̥" w:cs="宋体"/>
                <w:color w:val="323E32"/>
                <w:kern w:val="0"/>
                <w:sz w:val="24"/>
                <w:szCs w:val="24"/>
              </w:rPr>
              <w:t>月</w:t>
            </w:r>
            <w:r w:rsidRPr="00C7111F">
              <w:rPr>
                <w:rFonts w:ascii="ˎ̥" w:eastAsia="宋体" w:hAnsi="ˎ̥" w:cs="宋体"/>
                <w:color w:val="323E32"/>
                <w:kern w:val="0"/>
                <w:sz w:val="24"/>
                <w:szCs w:val="24"/>
              </w:rPr>
              <w:t>1</w:t>
            </w:r>
            <w:r w:rsidRPr="00C7111F">
              <w:rPr>
                <w:rFonts w:ascii="ˎ̥" w:eastAsia="宋体" w:hAnsi="ˎ̥" w:cs="宋体"/>
                <w:color w:val="323E32"/>
                <w:kern w:val="0"/>
                <w:sz w:val="24"/>
                <w:szCs w:val="24"/>
              </w:rPr>
              <w:t>日以后，由各地税务局管辖的企业所得税纳税人到外市县临时从事生产经营活动的，应向机构所在地主管税务局开具《外出经营活动税收管理证明》，申请代开发票时不再征收企业所得</w:t>
            </w:r>
            <w:r w:rsidRPr="00C7111F">
              <w:rPr>
                <w:rFonts w:ascii="ˎ̥" w:eastAsia="宋体" w:hAnsi="ˎ̥" w:cs="宋体"/>
                <w:color w:val="323E32"/>
                <w:kern w:val="0"/>
                <w:sz w:val="24"/>
                <w:szCs w:val="24"/>
              </w:rPr>
              <w:lastRenderedPageBreak/>
              <w:t>税。对未持有《外出经营活动税收管理证明》的企业，应就地向经营地依法缴纳企业所得税。待经营项目完成回本地后按上述办法申报抵顶当年应缴纳的企业所得税。</w:t>
            </w:r>
          </w:p>
          <w:p w:rsidR="00C7111F" w:rsidRPr="00C7111F" w:rsidRDefault="00C7111F" w:rsidP="00C7111F">
            <w:pPr>
              <w:widowControl/>
              <w:jc w:val="left"/>
              <w:rPr>
                <w:rFonts w:ascii="ˎ̥" w:eastAsia="宋体" w:hAnsi="ˎ̥" w:cs="宋体"/>
                <w:kern w:val="0"/>
                <w:sz w:val="18"/>
                <w:szCs w:val="18"/>
              </w:rPr>
            </w:pPr>
            <w:r w:rsidRPr="00C7111F">
              <w:rPr>
                <w:rFonts w:ascii="ˎ̥" w:eastAsia="宋体" w:hAnsi="ˎ̥" w:cs="宋体"/>
                <w:color w:val="323E32"/>
                <w:kern w:val="0"/>
                <w:sz w:val="24"/>
                <w:szCs w:val="24"/>
              </w:rPr>
              <w:t>可抵顶的应纳税所得额</w:t>
            </w:r>
            <w:r w:rsidRPr="00C7111F">
              <w:rPr>
                <w:rFonts w:ascii="ˎ̥" w:eastAsia="宋体" w:hAnsi="ˎ̥" w:cs="宋体"/>
                <w:color w:val="323E32"/>
                <w:kern w:val="0"/>
                <w:sz w:val="24"/>
                <w:szCs w:val="24"/>
              </w:rPr>
              <w:t>=</w:t>
            </w:r>
            <w:r w:rsidRPr="00C7111F">
              <w:rPr>
                <w:rFonts w:ascii="ˎ̥" w:eastAsia="宋体" w:hAnsi="ˎ̥" w:cs="宋体"/>
                <w:color w:val="323E32"/>
                <w:kern w:val="0"/>
                <w:sz w:val="24"/>
                <w:szCs w:val="24"/>
              </w:rPr>
              <w:t>可抵顶的实际税款</w:t>
            </w:r>
            <w:r w:rsidRPr="00C7111F">
              <w:rPr>
                <w:rFonts w:ascii="ˎ̥" w:eastAsia="宋体" w:hAnsi="ˎ̥" w:cs="宋体"/>
                <w:color w:val="323E32"/>
                <w:kern w:val="0"/>
                <w:sz w:val="24"/>
                <w:szCs w:val="24"/>
              </w:rPr>
              <w:t>/</w:t>
            </w:r>
            <w:r w:rsidRPr="00C7111F">
              <w:rPr>
                <w:rFonts w:ascii="ˎ̥" w:eastAsia="宋体" w:hAnsi="ˎ̥" w:cs="宋体"/>
                <w:color w:val="323E32"/>
                <w:kern w:val="0"/>
                <w:sz w:val="24"/>
                <w:szCs w:val="24"/>
              </w:rPr>
              <w:t>适用的税率，应在《企业所得税年度申报表》（</w:t>
            </w:r>
            <w:r w:rsidRPr="00C7111F">
              <w:rPr>
                <w:rFonts w:ascii="ˎ̥" w:eastAsia="宋体" w:hAnsi="ˎ̥" w:cs="宋体"/>
                <w:color w:val="323E32"/>
                <w:kern w:val="0"/>
                <w:sz w:val="24"/>
                <w:szCs w:val="24"/>
              </w:rPr>
              <w:t>A</w:t>
            </w:r>
            <w:r w:rsidRPr="00C7111F">
              <w:rPr>
                <w:rFonts w:ascii="ˎ̥" w:eastAsia="宋体" w:hAnsi="ˎ̥" w:cs="宋体"/>
                <w:color w:val="323E32"/>
                <w:kern w:val="0"/>
                <w:sz w:val="24"/>
                <w:szCs w:val="24"/>
              </w:rPr>
              <w:t>类）附表三《纳税调整明细表》第</w:t>
            </w:r>
            <w:r w:rsidRPr="00C7111F">
              <w:rPr>
                <w:rFonts w:ascii="ˎ̥" w:eastAsia="宋体" w:hAnsi="ˎ̥" w:cs="宋体"/>
                <w:color w:val="323E32"/>
                <w:kern w:val="0"/>
                <w:sz w:val="24"/>
                <w:szCs w:val="24"/>
              </w:rPr>
              <w:t>54</w:t>
            </w:r>
            <w:r w:rsidRPr="00C7111F">
              <w:rPr>
                <w:rFonts w:ascii="ˎ̥" w:eastAsia="宋体" w:hAnsi="ˎ̥" w:cs="宋体"/>
                <w:color w:val="323E32"/>
                <w:kern w:val="0"/>
                <w:sz w:val="24"/>
                <w:szCs w:val="24"/>
              </w:rPr>
              <w:t>行</w:t>
            </w:r>
            <w:r w:rsidRPr="00C7111F">
              <w:rPr>
                <w:rFonts w:ascii="ˎ̥" w:eastAsia="宋体" w:hAnsi="ˎ̥" w:cs="宋体"/>
                <w:color w:val="323E32"/>
                <w:kern w:val="0"/>
                <w:sz w:val="24"/>
                <w:szCs w:val="24"/>
              </w:rPr>
              <w:t>4</w:t>
            </w:r>
            <w:r w:rsidRPr="00C7111F">
              <w:rPr>
                <w:rFonts w:ascii="ˎ̥" w:eastAsia="宋体" w:hAnsi="ˎ̥" w:cs="宋体"/>
                <w:color w:val="323E32"/>
                <w:kern w:val="0"/>
                <w:sz w:val="24"/>
                <w:szCs w:val="24"/>
              </w:rPr>
              <w:t>列中申报填写。</w:t>
            </w:r>
          </w:p>
          <w:p w:rsidR="00C7111F" w:rsidRPr="00C7111F" w:rsidRDefault="00C7111F" w:rsidP="00C7111F">
            <w:pPr>
              <w:widowControl/>
              <w:jc w:val="left"/>
              <w:rPr>
                <w:rFonts w:ascii="ˎ̥" w:eastAsia="宋体" w:hAnsi="ˎ̥" w:cs="宋体"/>
                <w:kern w:val="0"/>
                <w:sz w:val="18"/>
                <w:szCs w:val="18"/>
              </w:rPr>
            </w:pPr>
            <w:r w:rsidRPr="00C7111F">
              <w:rPr>
                <w:rFonts w:ascii="ˎ̥" w:eastAsia="宋体" w:hAnsi="ˎ̥" w:cs="宋体"/>
                <w:color w:val="323E32"/>
                <w:kern w:val="0"/>
                <w:sz w:val="24"/>
                <w:szCs w:val="24"/>
              </w:rPr>
              <w:t>对实行核定征收企业所得税的纳税人，因代开发票而缴纳的税款，管辖地主管税务机关不予抵顶。</w:t>
            </w:r>
          </w:p>
        </w:tc>
        <w:tc>
          <w:tcPr>
            <w:tcW w:w="43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left"/>
              <w:rPr>
                <w:rFonts w:ascii="ˎ̥" w:eastAsia="宋体" w:hAnsi="ˎ̥" w:cs="宋体" w:hint="eastAsia"/>
                <w:kern w:val="0"/>
                <w:sz w:val="18"/>
                <w:szCs w:val="18"/>
              </w:rPr>
            </w:pPr>
            <w:r w:rsidRPr="00C7111F">
              <w:rPr>
                <w:rFonts w:ascii="ˎ̥" w:eastAsia="宋体" w:hAnsi="ˎ̥" w:cs="宋体"/>
                <w:color w:val="323E32"/>
                <w:kern w:val="0"/>
                <w:sz w:val="24"/>
                <w:szCs w:val="24"/>
              </w:rPr>
              <w:lastRenderedPageBreak/>
              <w:t>二、关于对跨市县经营建筑企业所得税征管问题</w:t>
            </w:r>
          </w:p>
          <w:p w:rsidR="00C7111F" w:rsidRPr="00C7111F" w:rsidRDefault="00C7111F" w:rsidP="00C7111F">
            <w:pPr>
              <w:widowControl/>
              <w:jc w:val="left"/>
              <w:rPr>
                <w:rFonts w:ascii="ˎ̥" w:eastAsia="宋体" w:hAnsi="ˎ̥" w:cs="宋体"/>
                <w:kern w:val="0"/>
                <w:sz w:val="18"/>
                <w:szCs w:val="18"/>
              </w:rPr>
            </w:pPr>
            <w:r w:rsidRPr="00C7111F">
              <w:rPr>
                <w:rFonts w:ascii="ˎ̥" w:eastAsia="宋体" w:hAnsi="ˎ̥" w:cs="宋体"/>
                <w:color w:val="323E32"/>
                <w:kern w:val="0"/>
                <w:sz w:val="24"/>
                <w:szCs w:val="24"/>
              </w:rPr>
              <w:t>对区内跨市县经营的建筑企业所得税征收管理，可比照《国家税务总局关于跨地区经营建筑企业所得税征收管理问题的通知》（国税函〔</w:t>
            </w:r>
            <w:r w:rsidRPr="00C7111F">
              <w:rPr>
                <w:rFonts w:ascii="ˎ̥" w:eastAsia="宋体" w:hAnsi="ˎ̥" w:cs="宋体"/>
                <w:color w:val="323E32"/>
                <w:kern w:val="0"/>
                <w:sz w:val="24"/>
                <w:szCs w:val="24"/>
              </w:rPr>
              <w:t>2010</w:t>
            </w:r>
            <w:r w:rsidRPr="00C7111F">
              <w:rPr>
                <w:rFonts w:ascii="ˎ̥" w:eastAsia="宋体" w:hAnsi="ˎ̥" w:cs="宋体"/>
                <w:color w:val="323E32"/>
                <w:kern w:val="0"/>
                <w:sz w:val="24"/>
                <w:szCs w:val="24"/>
              </w:rPr>
              <w:t>〕</w:t>
            </w:r>
            <w:r w:rsidRPr="00C7111F">
              <w:rPr>
                <w:rFonts w:ascii="ˎ̥" w:eastAsia="宋体" w:hAnsi="ˎ̥" w:cs="宋体"/>
                <w:color w:val="323E32"/>
                <w:kern w:val="0"/>
                <w:sz w:val="24"/>
                <w:szCs w:val="24"/>
              </w:rPr>
              <w:t>156</w:t>
            </w:r>
            <w:r w:rsidRPr="00C7111F">
              <w:rPr>
                <w:rFonts w:ascii="ˎ̥" w:eastAsia="宋体" w:hAnsi="ˎ̥" w:cs="宋体"/>
                <w:color w:val="323E32"/>
                <w:kern w:val="0"/>
                <w:sz w:val="24"/>
                <w:szCs w:val="24"/>
              </w:rPr>
              <w:t>号）文件相关规定执行。</w:t>
            </w:r>
          </w:p>
        </w:tc>
      </w:tr>
      <w:tr w:rsidR="00C7111F" w:rsidRPr="00C7111F">
        <w:trPr>
          <w:tblCellSpacing w:w="0" w:type="dxa"/>
        </w:trPr>
        <w:tc>
          <w:tcPr>
            <w:tcW w:w="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left"/>
              <w:rPr>
                <w:rFonts w:ascii="ˎ̥" w:eastAsia="宋体" w:hAnsi="ˎ̥" w:cs="宋体"/>
                <w:kern w:val="0"/>
                <w:sz w:val="18"/>
                <w:szCs w:val="18"/>
              </w:rPr>
            </w:pPr>
            <w:r w:rsidRPr="00C7111F">
              <w:rPr>
                <w:rFonts w:ascii="ˎ̥" w:eastAsia="宋体" w:hAnsi="ˎ̥" w:cs="宋体"/>
                <w:color w:val="323E32"/>
                <w:kern w:val="0"/>
                <w:sz w:val="24"/>
                <w:szCs w:val="24"/>
              </w:rPr>
              <w:lastRenderedPageBreak/>
              <w:t>2</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left"/>
              <w:rPr>
                <w:rFonts w:ascii="ˎ̥" w:eastAsia="宋体" w:hAnsi="ˎ̥" w:cs="宋体"/>
                <w:kern w:val="0"/>
                <w:sz w:val="18"/>
                <w:szCs w:val="18"/>
              </w:rPr>
            </w:pPr>
            <w:hyperlink r:id="rId6" w:history="1">
              <w:r w:rsidRPr="00C7111F">
                <w:rPr>
                  <w:rFonts w:ascii="ˎ̥" w:eastAsia="宋体" w:hAnsi="ˎ̥" w:cs="宋体"/>
                  <w:color w:val="FF0000"/>
                  <w:kern w:val="0"/>
                  <w:sz w:val="24"/>
                  <w:szCs w:val="24"/>
                </w:rPr>
                <w:t>宁夏回族自治区国家税务局宁夏回族自治区地方税务局关于明确企业所得税管理若干问题的公告</w:t>
              </w:r>
            </w:hyperlink>
            <w:r w:rsidRPr="00C7111F">
              <w:rPr>
                <w:rFonts w:ascii="ˎ̥" w:eastAsia="宋体" w:hAnsi="ˎ̥" w:cs="宋体"/>
                <w:color w:val="323E32"/>
                <w:kern w:val="0"/>
                <w:sz w:val="24"/>
                <w:szCs w:val="24"/>
              </w:rPr>
              <w:t>（</w:t>
            </w:r>
            <w:hyperlink r:id="rId7" w:history="1">
              <w:r w:rsidRPr="00C7111F">
                <w:rPr>
                  <w:rFonts w:ascii="ˎ̥" w:eastAsia="宋体" w:hAnsi="ˎ̥" w:cs="宋体"/>
                  <w:color w:val="0000FF"/>
                  <w:kern w:val="0"/>
                  <w:sz w:val="24"/>
                  <w:szCs w:val="24"/>
                </w:rPr>
                <w:t>宁夏回族自治区国家税务局宁夏回族自治区地方税务局公告</w:t>
              </w:r>
              <w:r w:rsidRPr="00C7111F">
                <w:rPr>
                  <w:rFonts w:ascii="ˎ̥" w:eastAsia="宋体" w:hAnsi="ˎ̥" w:cs="宋体"/>
                  <w:color w:val="0000FF"/>
                  <w:kern w:val="0"/>
                  <w:sz w:val="24"/>
                  <w:szCs w:val="24"/>
                </w:rPr>
                <w:t>2013</w:t>
              </w:r>
              <w:r w:rsidRPr="00C7111F">
                <w:rPr>
                  <w:rFonts w:ascii="ˎ̥" w:eastAsia="宋体" w:hAnsi="ˎ̥" w:cs="宋体"/>
                  <w:color w:val="0000FF"/>
                  <w:kern w:val="0"/>
                  <w:sz w:val="24"/>
                  <w:szCs w:val="24"/>
                </w:rPr>
                <w:t>年第</w:t>
              </w:r>
              <w:r w:rsidRPr="00C7111F">
                <w:rPr>
                  <w:rFonts w:ascii="ˎ̥" w:eastAsia="宋体" w:hAnsi="ˎ̥" w:cs="宋体"/>
                  <w:color w:val="0000FF"/>
                  <w:kern w:val="0"/>
                  <w:sz w:val="24"/>
                  <w:szCs w:val="24"/>
                </w:rPr>
                <w:t>1</w:t>
              </w:r>
              <w:r w:rsidRPr="00C7111F">
                <w:rPr>
                  <w:rFonts w:ascii="ˎ̥" w:eastAsia="宋体" w:hAnsi="ˎ̥" w:cs="宋体"/>
                  <w:color w:val="0000FF"/>
                  <w:kern w:val="0"/>
                  <w:sz w:val="24"/>
                  <w:szCs w:val="24"/>
                </w:rPr>
                <w:t>号</w:t>
              </w:r>
            </w:hyperlink>
            <w:r w:rsidRPr="00C7111F">
              <w:rPr>
                <w:rFonts w:ascii="ˎ̥" w:eastAsia="宋体" w:hAnsi="ˎ̥" w:cs="宋体"/>
                <w:color w:val="323E32"/>
                <w:kern w:val="0"/>
                <w:sz w:val="24"/>
                <w:szCs w:val="24"/>
              </w:rPr>
              <w:t>）第四条</w:t>
            </w:r>
          </w:p>
        </w:tc>
        <w:tc>
          <w:tcPr>
            <w:tcW w:w="13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left"/>
              <w:rPr>
                <w:rFonts w:ascii="ˎ̥" w:eastAsia="宋体" w:hAnsi="ˎ̥" w:cs="宋体"/>
                <w:kern w:val="0"/>
                <w:sz w:val="18"/>
                <w:szCs w:val="18"/>
              </w:rPr>
            </w:pPr>
            <w:r w:rsidRPr="00C7111F">
              <w:rPr>
                <w:rFonts w:ascii="ˎ̥" w:eastAsia="宋体" w:hAnsi="ˎ̥" w:cs="宋体"/>
                <w:color w:val="323E32"/>
                <w:kern w:val="0"/>
                <w:sz w:val="24"/>
                <w:szCs w:val="24"/>
              </w:rPr>
              <w:t>2013/01/04</w:t>
            </w:r>
          </w:p>
        </w:tc>
        <w:tc>
          <w:tcPr>
            <w:tcW w:w="50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left"/>
              <w:rPr>
                <w:rFonts w:ascii="ˎ̥" w:eastAsia="宋体" w:hAnsi="ˎ̥" w:cs="宋体" w:hint="eastAsia"/>
                <w:kern w:val="0"/>
                <w:sz w:val="18"/>
                <w:szCs w:val="18"/>
              </w:rPr>
            </w:pPr>
            <w:r w:rsidRPr="00C7111F">
              <w:rPr>
                <w:rFonts w:ascii="ˎ̥" w:eastAsia="宋体" w:hAnsi="ˎ̥" w:cs="宋体"/>
                <w:color w:val="323E32"/>
                <w:kern w:val="0"/>
                <w:sz w:val="24"/>
                <w:szCs w:val="24"/>
              </w:rPr>
              <w:t>四、关于企业一次性收取的增容费等如何确认收入问题</w:t>
            </w:r>
          </w:p>
          <w:p w:rsidR="00C7111F" w:rsidRPr="00C7111F" w:rsidRDefault="00C7111F" w:rsidP="00C7111F">
            <w:pPr>
              <w:widowControl/>
              <w:jc w:val="left"/>
              <w:rPr>
                <w:rFonts w:ascii="ˎ̥" w:eastAsia="宋体" w:hAnsi="ˎ̥" w:cs="宋体"/>
                <w:kern w:val="0"/>
                <w:sz w:val="18"/>
                <w:szCs w:val="18"/>
              </w:rPr>
            </w:pPr>
            <w:r w:rsidRPr="00C7111F">
              <w:rPr>
                <w:rFonts w:ascii="ˎ̥" w:eastAsia="宋体" w:hAnsi="ˎ̥" w:cs="宋体"/>
                <w:color w:val="323E32"/>
                <w:kern w:val="0"/>
                <w:sz w:val="24"/>
                <w:szCs w:val="24"/>
              </w:rPr>
              <w:t>根据《企业所得税法》及其实施条例和《财政部关于企业收取的一次性入网费会计处理的规定》（财会字〔</w:t>
            </w:r>
            <w:r w:rsidRPr="00C7111F">
              <w:rPr>
                <w:rFonts w:ascii="ˎ̥" w:eastAsia="宋体" w:hAnsi="ˎ̥" w:cs="宋体"/>
                <w:color w:val="323E32"/>
                <w:kern w:val="0"/>
                <w:sz w:val="24"/>
                <w:szCs w:val="24"/>
              </w:rPr>
              <w:t>2003</w:t>
            </w:r>
            <w:r w:rsidRPr="00C7111F">
              <w:rPr>
                <w:rFonts w:ascii="ˎ̥" w:eastAsia="宋体" w:hAnsi="ˎ̥" w:cs="宋体"/>
                <w:color w:val="323E32"/>
                <w:kern w:val="0"/>
                <w:sz w:val="24"/>
                <w:szCs w:val="24"/>
              </w:rPr>
              <w:t>〕</w:t>
            </w:r>
            <w:r w:rsidRPr="00C7111F">
              <w:rPr>
                <w:rFonts w:ascii="ˎ̥" w:eastAsia="宋体" w:hAnsi="ˎ̥" w:cs="宋体"/>
                <w:color w:val="323E32"/>
                <w:kern w:val="0"/>
                <w:sz w:val="24"/>
                <w:szCs w:val="24"/>
              </w:rPr>
              <w:t>16</w:t>
            </w:r>
            <w:r w:rsidRPr="00C7111F">
              <w:rPr>
                <w:rFonts w:ascii="ˎ̥" w:eastAsia="宋体" w:hAnsi="ˎ̥" w:cs="宋体"/>
                <w:color w:val="323E32"/>
                <w:kern w:val="0"/>
                <w:sz w:val="24"/>
                <w:szCs w:val="24"/>
              </w:rPr>
              <w:t>号），对企业一次性向服务对象收取的增容费、入网费等，如以后年度对其经营项目的建设、维护和管理另外收费的，在取得该笔一次性收费时即可确认收入，计入当期应纳税所得额；如一次性收费作为对其经营项目以后年度的维护和管理费用，不再向用户单独收取维护和管理费用的，应按</w:t>
            </w:r>
            <w:r w:rsidRPr="00C7111F">
              <w:rPr>
                <w:rFonts w:ascii="ˎ̥" w:eastAsia="宋体" w:hAnsi="ˎ̥" w:cs="宋体"/>
                <w:color w:val="323E32"/>
                <w:kern w:val="0"/>
                <w:sz w:val="24"/>
                <w:szCs w:val="24"/>
              </w:rPr>
              <w:t>10</w:t>
            </w:r>
            <w:r w:rsidRPr="00C7111F">
              <w:rPr>
                <w:rFonts w:ascii="ˎ̥" w:eastAsia="宋体" w:hAnsi="ˎ̥" w:cs="宋体"/>
                <w:color w:val="323E32"/>
                <w:kern w:val="0"/>
                <w:sz w:val="24"/>
                <w:szCs w:val="24"/>
              </w:rPr>
              <w:t>年的期限平均摊销确认为递延收益，从取得收入当年开始，可分期计入应纳税所得额。</w:t>
            </w:r>
          </w:p>
        </w:tc>
        <w:tc>
          <w:tcPr>
            <w:tcW w:w="4305" w:type="dxa"/>
            <w:tcBorders>
              <w:top w:val="single" w:sz="8" w:space="0" w:color="auto"/>
              <w:left w:val="single" w:sz="8" w:space="0" w:color="auto"/>
              <w:bottom w:val="single" w:sz="8" w:space="0" w:color="auto"/>
              <w:right w:val="single" w:sz="8" w:space="0" w:color="auto"/>
            </w:tcBorders>
            <w:shd w:val="clear" w:color="auto" w:fill="auto"/>
            <w:hideMark/>
          </w:tcPr>
          <w:p w:rsidR="00C7111F" w:rsidRPr="00C7111F" w:rsidRDefault="00C7111F" w:rsidP="00C7111F">
            <w:pPr>
              <w:widowControl/>
              <w:jc w:val="left"/>
              <w:rPr>
                <w:rFonts w:ascii="ˎ̥" w:eastAsia="宋体" w:hAnsi="ˎ̥" w:cs="宋体" w:hint="eastAsia"/>
                <w:kern w:val="0"/>
                <w:sz w:val="18"/>
                <w:szCs w:val="18"/>
              </w:rPr>
            </w:pPr>
            <w:r w:rsidRPr="00C7111F">
              <w:rPr>
                <w:rFonts w:ascii="ˎ̥" w:eastAsia="宋体" w:hAnsi="ˎ̥" w:cs="宋体"/>
                <w:color w:val="323E32"/>
                <w:kern w:val="0"/>
                <w:sz w:val="24"/>
                <w:szCs w:val="24"/>
              </w:rPr>
              <w:t>四、关于企业一次性收取的增容费等如何确认收入问题</w:t>
            </w:r>
          </w:p>
          <w:p w:rsidR="00C7111F" w:rsidRPr="00C7111F" w:rsidRDefault="00C7111F" w:rsidP="00C7111F">
            <w:pPr>
              <w:widowControl/>
              <w:jc w:val="left"/>
              <w:rPr>
                <w:rFonts w:ascii="ˎ̥" w:eastAsia="宋体" w:hAnsi="ˎ̥" w:cs="宋体"/>
                <w:kern w:val="0"/>
                <w:sz w:val="18"/>
                <w:szCs w:val="18"/>
              </w:rPr>
            </w:pPr>
            <w:r w:rsidRPr="00C7111F">
              <w:rPr>
                <w:rFonts w:ascii="ˎ̥" w:eastAsia="宋体" w:hAnsi="ˎ̥" w:cs="宋体"/>
                <w:color w:val="323E32"/>
                <w:kern w:val="0"/>
                <w:sz w:val="24"/>
                <w:szCs w:val="24"/>
              </w:rPr>
              <w:t>对企业一次性向服务对象收取的增容费、入网费等，如以后年度对其经营项目的建设、维护和管理另外收费的，在取得该笔一次性收费时即可确认收入，计入当期应纳税所得额；如一次性收费作为对其经营项目以后年度的维护和管理费用，不再向用户单独收取维护和管理费用的，可按《财政部关于企业收取的一次性入网费会计处理的规定》（财会字〔</w:t>
            </w:r>
            <w:r w:rsidRPr="00C7111F">
              <w:rPr>
                <w:rFonts w:ascii="ˎ̥" w:eastAsia="宋体" w:hAnsi="ˎ̥" w:cs="宋体"/>
                <w:color w:val="323E32"/>
                <w:kern w:val="0"/>
                <w:sz w:val="24"/>
                <w:szCs w:val="24"/>
              </w:rPr>
              <w:t>2003</w:t>
            </w:r>
            <w:r w:rsidRPr="00C7111F">
              <w:rPr>
                <w:rFonts w:ascii="ˎ̥" w:eastAsia="宋体" w:hAnsi="ˎ̥" w:cs="宋体"/>
                <w:color w:val="323E32"/>
                <w:kern w:val="0"/>
                <w:sz w:val="24"/>
                <w:szCs w:val="24"/>
              </w:rPr>
              <w:t>〕</w:t>
            </w:r>
            <w:r w:rsidRPr="00C7111F">
              <w:rPr>
                <w:rFonts w:ascii="ˎ̥" w:eastAsia="宋体" w:hAnsi="ˎ̥" w:cs="宋体"/>
                <w:color w:val="323E32"/>
                <w:kern w:val="0"/>
                <w:sz w:val="24"/>
                <w:szCs w:val="24"/>
              </w:rPr>
              <w:t>16</w:t>
            </w:r>
            <w:r w:rsidRPr="00C7111F">
              <w:rPr>
                <w:rFonts w:ascii="ˎ̥" w:eastAsia="宋体" w:hAnsi="ˎ̥" w:cs="宋体"/>
                <w:color w:val="323E32"/>
                <w:kern w:val="0"/>
                <w:sz w:val="24"/>
                <w:szCs w:val="24"/>
              </w:rPr>
              <w:t>号）第一条第（二）款规定的期限平均摊销确认递延收益，从取得收入当年开始，分期计入应纳税所得额。</w:t>
            </w:r>
          </w:p>
        </w:tc>
      </w:tr>
      <w:tr w:rsidR="00C7111F" w:rsidRPr="00C7111F">
        <w:trPr>
          <w:tblCellSpacing w:w="0" w:type="dxa"/>
        </w:trPr>
        <w:tc>
          <w:tcPr>
            <w:tcW w:w="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center"/>
              <w:rPr>
                <w:rFonts w:ascii="ˎ̥" w:eastAsia="宋体" w:hAnsi="ˎ̥" w:cs="宋体"/>
                <w:kern w:val="0"/>
                <w:sz w:val="18"/>
                <w:szCs w:val="18"/>
              </w:rPr>
            </w:pPr>
            <w:r w:rsidRPr="00C7111F">
              <w:rPr>
                <w:rFonts w:ascii="ˎ̥" w:eastAsia="宋体" w:hAnsi="ˎ̥" w:cs="宋体"/>
                <w:color w:val="323E32"/>
                <w:kern w:val="0"/>
                <w:sz w:val="24"/>
                <w:szCs w:val="24"/>
              </w:rPr>
              <w:t>3</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left"/>
              <w:rPr>
                <w:rFonts w:ascii="ˎ̥" w:eastAsia="宋体" w:hAnsi="ˎ̥" w:cs="宋体"/>
                <w:kern w:val="0"/>
                <w:sz w:val="18"/>
                <w:szCs w:val="18"/>
              </w:rPr>
            </w:pPr>
            <w:hyperlink r:id="rId8" w:history="1">
              <w:r w:rsidRPr="00C7111F">
                <w:rPr>
                  <w:rFonts w:ascii="ˎ̥" w:eastAsia="宋体" w:hAnsi="ˎ̥" w:cs="宋体"/>
                  <w:color w:val="FF0000"/>
                  <w:kern w:val="0"/>
                  <w:sz w:val="24"/>
                  <w:szCs w:val="24"/>
                </w:rPr>
                <w:t>宁夏回族自治区国家税务局宁夏回族自治</w:t>
              </w:r>
              <w:r w:rsidRPr="00C7111F">
                <w:rPr>
                  <w:rFonts w:ascii="ˎ̥" w:eastAsia="宋体" w:hAnsi="ˎ̥" w:cs="宋体"/>
                  <w:color w:val="FF0000"/>
                  <w:kern w:val="0"/>
                  <w:sz w:val="24"/>
                  <w:szCs w:val="24"/>
                </w:rPr>
                <w:lastRenderedPageBreak/>
                <w:t>区地方税务局关于明确企业所得税管理若干问题的公告</w:t>
              </w:r>
            </w:hyperlink>
            <w:r w:rsidRPr="00C7111F">
              <w:rPr>
                <w:rFonts w:ascii="ˎ̥" w:eastAsia="宋体" w:hAnsi="ˎ̥" w:cs="宋体"/>
                <w:color w:val="323E32"/>
                <w:kern w:val="0"/>
                <w:sz w:val="24"/>
                <w:szCs w:val="24"/>
              </w:rPr>
              <w:t>（</w:t>
            </w:r>
            <w:hyperlink r:id="rId9" w:history="1">
              <w:r w:rsidRPr="00C7111F">
                <w:rPr>
                  <w:rFonts w:ascii="ˎ̥" w:eastAsia="宋体" w:hAnsi="ˎ̥" w:cs="宋体"/>
                  <w:color w:val="0000FF"/>
                  <w:kern w:val="0"/>
                  <w:sz w:val="24"/>
                  <w:szCs w:val="24"/>
                </w:rPr>
                <w:t>宁夏回族自治区国家税务局宁夏回族自治区地方税务局公告</w:t>
              </w:r>
              <w:r w:rsidRPr="00C7111F">
                <w:rPr>
                  <w:rFonts w:ascii="ˎ̥" w:eastAsia="宋体" w:hAnsi="ˎ̥" w:cs="宋体"/>
                  <w:color w:val="0000FF"/>
                  <w:kern w:val="0"/>
                  <w:sz w:val="24"/>
                  <w:szCs w:val="24"/>
                </w:rPr>
                <w:t>2013</w:t>
              </w:r>
              <w:r w:rsidRPr="00C7111F">
                <w:rPr>
                  <w:rFonts w:ascii="ˎ̥" w:eastAsia="宋体" w:hAnsi="ˎ̥" w:cs="宋体"/>
                  <w:color w:val="0000FF"/>
                  <w:kern w:val="0"/>
                  <w:sz w:val="24"/>
                  <w:szCs w:val="24"/>
                </w:rPr>
                <w:t>年第</w:t>
              </w:r>
              <w:r w:rsidRPr="00C7111F">
                <w:rPr>
                  <w:rFonts w:ascii="ˎ̥" w:eastAsia="宋体" w:hAnsi="ˎ̥" w:cs="宋体"/>
                  <w:color w:val="0000FF"/>
                  <w:kern w:val="0"/>
                  <w:sz w:val="24"/>
                  <w:szCs w:val="24"/>
                </w:rPr>
                <w:t>10</w:t>
              </w:r>
              <w:r w:rsidRPr="00C7111F">
                <w:rPr>
                  <w:rFonts w:ascii="ˎ̥" w:eastAsia="宋体" w:hAnsi="ˎ̥" w:cs="宋体"/>
                  <w:color w:val="0000FF"/>
                  <w:kern w:val="0"/>
                  <w:sz w:val="24"/>
                  <w:szCs w:val="24"/>
                </w:rPr>
                <w:t>号</w:t>
              </w:r>
            </w:hyperlink>
            <w:r w:rsidRPr="00C7111F">
              <w:rPr>
                <w:rFonts w:ascii="ˎ̥" w:eastAsia="宋体" w:hAnsi="ˎ̥" w:cs="宋体"/>
                <w:color w:val="323E32"/>
                <w:kern w:val="0"/>
                <w:sz w:val="24"/>
                <w:szCs w:val="24"/>
              </w:rPr>
              <w:t>）第</w:t>
            </w:r>
            <w:r w:rsidRPr="00C7111F">
              <w:rPr>
                <w:rFonts w:ascii="ˎ̥" w:eastAsia="宋体" w:hAnsi="ˎ̥" w:cs="宋体"/>
                <w:color w:val="323E32"/>
                <w:kern w:val="0"/>
                <w:sz w:val="24"/>
                <w:szCs w:val="24"/>
              </w:rPr>
              <w:t>3</w:t>
            </w:r>
            <w:r w:rsidRPr="00C7111F">
              <w:rPr>
                <w:rFonts w:ascii="ˎ̥" w:eastAsia="宋体" w:hAnsi="ˎ̥" w:cs="宋体"/>
                <w:color w:val="323E32"/>
                <w:kern w:val="0"/>
                <w:sz w:val="24"/>
                <w:szCs w:val="24"/>
              </w:rPr>
              <w:t>条</w:t>
            </w:r>
          </w:p>
        </w:tc>
        <w:tc>
          <w:tcPr>
            <w:tcW w:w="13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left"/>
              <w:rPr>
                <w:rFonts w:ascii="ˎ̥" w:eastAsia="宋体" w:hAnsi="ˎ̥" w:cs="宋体"/>
                <w:kern w:val="0"/>
                <w:sz w:val="18"/>
                <w:szCs w:val="18"/>
              </w:rPr>
            </w:pPr>
            <w:r w:rsidRPr="00C7111F">
              <w:rPr>
                <w:rFonts w:ascii="ˎ̥" w:eastAsia="宋体" w:hAnsi="ˎ̥" w:cs="宋体"/>
                <w:color w:val="323E32"/>
                <w:kern w:val="0"/>
                <w:sz w:val="24"/>
                <w:szCs w:val="24"/>
              </w:rPr>
              <w:lastRenderedPageBreak/>
              <w:t>2013/10/30</w:t>
            </w:r>
          </w:p>
        </w:tc>
        <w:tc>
          <w:tcPr>
            <w:tcW w:w="50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left"/>
              <w:rPr>
                <w:rFonts w:ascii="ˎ̥" w:eastAsia="宋体" w:hAnsi="ˎ̥" w:cs="宋体" w:hint="eastAsia"/>
                <w:kern w:val="0"/>
                <w:sz w:val="18"/>
                <w:szCs w:val="18"/>
              </w:rPr>
            </w:pPr>
            <w:r w:rsidRPr="00C7111F">
              <w:rPr>
                <w:rFonts w:ascii="ˎ̥" w:eastAsia="宋体" w:hAnsi="ˎ̥" w:cs="宋体"/>
                <w:b/>
                <w:bCs/>
                <w:color w:val="323E32"/>
                <w:kern w:val="0"/>
                <w:sz w:val="24"/>
                <w:szCs w:val="24"/>
              </w:rPr>
              <w:t>3.</w:t>
            </w:r>
            <w:r w:rsidRPr="00C7111F">
              <w:rPr>
                <w:rFonts w:ascii="ˎ̥" w:eastAsia="宋体" w:hAnsi="ˎ̥" w:cs="宋体"/>
                <w:b/>
                <w:bCs/>
                <w:color w:val="323E32"/>
                <w:kern w:val="0"/>
                <w:sz w:val="24"/>
                <w:szCs w:val="24"/>
              </w:rPr>
              <w:t>房地产开发企业以买别墅送汽车方式销售不动产的，企业所得税如何处理</w:t>
            </w:r>
          </w:p>
          <w:p w:rsidR="00C7111F" w:rsidRPr="00C7111F" w:rsidRDefault="00C7111F" w:rsidP="00C7111F">
            <w:pPr>
              <w:widowControl/>
              <w:jc w:val="left"/>
              <w:rPr>
                <w:rFonts w:ascii="ˎ̥" w:eastAsia="宋体" w:hAnsi="ˎ̥" w:cs="宋体"/>
                <w:kern w:val="0"/>
                <w:sz w:val="18"/>
                <w:szCs w:val="18"/>
              </w:rPr>
            </w:pPr>
            <w:r w:rsidRPr="00C7111F">
              <w:rPr>
                <w:rFonts w:ascii="ˎ̥" w:eastAsia="宋体" w:hAnsi="ˎ̥" w:cs="宋体"/>
                <w:color w:val="323E32"/>
                <w:kern w:val="0"/>
                <w:sz w:val="24"/>
                <w:szCs w:val="24"/>
              </w:rPr>
              <w:lastRenderedPageBreak/>
              <w:t>根据《国家税务总局关于确认企业所得税收入若干问题的通知》（国税函〔</w:t>
            </w:r>
            <w:r w:rsidRPr="00C7111F">
              <w:rPr>
                <w:rFonts w:ascii="ˎ̥" w:eastAsia="宋体" w:hAnsi="ˎ̥" w:cs="宋体"/>
                <w:color w:val="323E32"/>
                <w:kern w:val="0"/>
                <w:sz w:val="24"/>
                <w:szCs w:val="24"/>
              </w:rPr>
              <w:t>2008</w:t>
            </w:r>
            <w:r w:rsidRPr="00C7111F">
              <w:rPr>
                <w:rFonts w:ascii="ˎ̥" w:eastAsia="宋体" w:hAnsi="ˎ̥" w:cs="宋体"/>
                <w:color w:val="323E32"/>
                <w:kern w:val="0"/>
                <w:sz w:val="24"/>
                <w:szCs w:val="24"/>
              </w:rPr>
              <w:t>〕</w:t>
            </w:r>
            <w:r w:rsidRPr="00C7111F">
              <w:rPr>
                <w:rFonts w:ascii="ˎ̥" w:eastAsia="宋体" w:hAnsi="ˎ̥" w:cs="宋体"/>
                <w:color w:val="323E32"/>
                <w:kern w:val="0"/>
                <w:sz w:val="24"/>
                <w:szCs w:val="24"/>
              </w:rPr>
              <w:t>875</w:t>
            </w:r>
            <w:r w:rsidRPr="00C7111F">
              <w:rPr>
                <w:rFonts w:ascii="ˎ̥" w:eastAsia="宋体" w:hAnsi="ˎ̥" w:cs="宋体"/>
                <w:color w:val="323E32"/>
                <w:kern w:val="0"/>
                <w:sz w:val="24"/>
                <w:szCs w:val="24"/>
              </w:rPr>
              <w:t>号）第三条的规定，企业以买别墅送汽车方式销售不动产的，应将总的销售金额按别墅和汽车的公允价值的比例来分摊确认别墅、汽车的销售收入。</w:t>
            </w:r>
          </w:p>
        </w:tc>
        <w:tc>
          <w:tcPr>
            <w:tcW w:w="4305" w:type="dxa"/>
            <w:tcBorders>
              <w:top w:val="single" w:sz="8" w:space="0" w:color="auto"/>
              <w:left w:val="single" w:sz="8" w:space="0" w:color="auto"/>
              <w:bottom w:val="single" w:sz="8" w:space="0" w:color="auto"/>
              <w:right w:val="single" w:sz="8" w:space="0" w:color="auto"/>
            </w:tcBorders>
            <w:shd w:val="clear" w:color="auto" w:fill="auto"/>
            <w:hideMark/>
          </w:tcPr>
          <w:p w:rsidR="00C7111F" w:rsidRPr="00C7111F" w:rsidRDefault="00C7111F" w:rsidP="00C7111F">
            <w:pPr>
              <w:widowControl/>
              <w:jc w:val="left"/>
              <w:rPr>
                <w:rFonts w:ascii="ˎ̥" w:eastAsia="宋体" w:hAnsi="ˎ̥" w:cs="宋体" w:hint="eastAsia"/>
                <w:kern w:val="0"/>
                <w:sz w:val="18"/>
                <w:szCs w:val="18"/>
              </w:rPr>
            </w:pPr>
            <w:r w:rsidRPr="00C7111F">
              <w:rPr>
                <w:rFonts w:ascii="ˎ̥" w:eastAsia="宋体" w:hAnsi="ˎ̥" w:cs="宋体"/>
                <w:b/>
                <w:bCs/>
                <w:color w:val="323E32"/>
                <w:kern w:val="0"/>
                <w:sz w:val="24"/>
                <w:szCs w:val="24"/>
              </w:rPr>
              <w:lastRenderedPageBreak/>
              <w:t>3.</w:t>
            </w:r>
            <w:r w:rsidRPr="00C7111F">
              <w:rPr>
                <w:rFonts w:ascii="ˎ̥" w:eastAsia="宋体" w:hAnsi="ˎ̥" w:cs="宋体"/>
                <w:b/>
                <w:bCs/>
                <w:color w:val="323E32"/>
                <w:kern w:val="0"/>
                <w:sz w:val="24"/>
                <w:szCs w:val="24"/>
              </w:rPr>
              <w:t>房地产开发企业以买别墅送汽车方式销售不动产的，企业所得税如</w:t>
            </w:r>
            <w:r w:rsidRPr="00C7111F">
              <w:rPr>
                <w:rFonts w:ascii="ˎ̥" w:eastAsia="宋体" w:hAnsi="ˎ̥" w:cs="宋体"/>
                <w:b/>
                <w:bCs/>
                <w:color w:val="323E32"/>
                <w:kern w:val="0"/>
                <w:sz w:val="24"/>
                <w:szCs w:val="24"/>
              </w:rPr>
              <w:lastRenderedPageBreak/>
              <w:t>何处理</w:t>
            </w:r>
          </w:p>
          <w:p w:rsidR="00C7111F" w:rsidRPr="00C7111F" w:rsidRDefault="00C7111F" w:rsidP="00C7111F">
            <w:pPr>
              <w:widowControl/>
              <w:jc w:val="left"/>
              <w:rPr>
                <w:rFonts w:ascii="ˎ̥" w:eastAsia="宋体" w:hAnsi="ˎ̥" w:cs="宋体"/>
                <w:kern w:val="0"/>
                <w:sz w:val="18"/>
                <w:szCs w:val="18"/>
              </w:rPr>
            </w:pPr>
            <w:r w:rsidRPr="00C7111F">
              <w:rPr>
                <w:rFonts w:ascii="ˎ̥" w:eastAsia="宋体" w:hAnsi="ˎ̥" w:cs="宋体"/>
                <w:color w:val="323E32"/>
                <w:kern w:val="0"/>
                <w:sz w:val="24"/>
                <w:szCs w:val="24"/>
              </w:rPr>
              <w:t>根据《企业所得税法》相关规定，赠送汽车行为应视同销售，房地产开发企业应分别确认销售别墅收入和视同销售的汽车收入。</w:t>
            </w:r>
          </w:p>
        </w:tc>
      </w:tr>
      <w:tr w:rsidR="00C7111F" w:rsidRPr="00C7111F">
        <w:trPr>
          <w:tblCellSpacing w:w="0" w:type="dxa"/>
        </w:trPr>
        <w:tc>
          <w:tcPr>
            <w:tcW w:w="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center"/>
              <w:rPr>
                <w:rFonts w:ascii="ˎ̥" w:eastAsia="宋体" w:hAnsi="ˎ̥" w:cs="宋体"/>
                <w:kern w:val="0"/>
                <w:sz w:val="18"/>
                <w:szCs w:val="18"/>
              </w:rPr>
            </w:pPr>
            <w:r w:rsidRPr="00C7111F">
              <w:rPr>
                <w:rFonts w:ascii="ˎ̥" w:eastAsia="宋体" w:hAnsi="ˎ̥" w:cs="宋体"/>
                <w:color w:val="323E32"/>
                <w:kern w:val="0"/>
                <w:sz w:val="24"/>
                <w:szCs w:val="24"/>
              </w:rPr>
              <w:lastRenderedPageBreak/>
              <w:t>4</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left"/>
              <w:rPr>
                <w:rFonts w:ascii="ˎ̥" w:eastAsia="宋体" w:hAnsi="ˎ̥" w:cs="宋体"/>
                <w:kern w:val="0"/>
                <w:sz w:val="18"/>
                <w:szCs w:val="18"/>
              </w:rPr>
            </w:pPr>
            <w:hyperlink r:id="rId10" w:history="1">
              <w:r w:rsidRPr="00C7111F">
                <w:rPr>
                  <w:rFonts w:ascii="ˎ̥" w:eastAsia="宋体" w:hAnsi="ˎ̥" w:cs="宋体"/>
                  <w:color w:val="FF0000"/>
                  <w:kern w:val="0"/>
                  <w:sz w:val="24"/>
                  <w:szCs w:val="24"/>
                </w:rPr>
                <w:t>宁夏回族自治区国家税务局宁夏回族自治区地方税务局关于明确企业所得税管理若干问题的公告</w:t>
              </w:r>
            </w:hyperlink>
            <w:r w:rsidRPr="00C7111F">
              <w:rPr>
                <w:rFonts w:ascii="ˎ̥" w:eastAsia="宋体" w:hAnsi="ˎ̥" w:cs="宋体"/>
                <w:color w:val="323E32"/>
                <w:kern w:val="0"/>
                <w:sz w:val="24"/>
                <w:szCs w:val="24"/>
              </w:rPr>
              <w:t>（</w:t>
            </w:r>
            <w:hyperlink r:id="rId11" w:history="1">
              <w:r w:rsidRPr="00C7111F">
                <w:rPr>
                  <w:rFonts w:ascii="ˎ̥" w:eastAsia="宋体" w:hAnsi="ˎ̥" w:cs="宋体"/>
                  <w:color w:val="0000FF"/>
                  <w:kern w:val="0"/>
                  <w:sz w:val="24"/>
                  <w:szCs w:val="24"/>
                </w:rPr>
                <w:t>宁夏回族自治区国家税务局宁夏回族自治区地方税务局公告</w:t>
              </w:r>
              <w:r w:rsidRPr="00C7111F">
                <w:rPr>
                  <w:rFonts w:ascii="ˎ̥" w:eastAsia="宋体" w:hAnsi="ˎ̥" w:cs="宋体"/>
                  <w:color w:val="0000FF"/>
                  <w:kern w:val="0"/>
                  <w:sz w:val="24"/>
                  <w:szCs w:val="24"/>
                </w:rPr>
                <w:t>2013</w:t>
              </w:r>
              <w:r w:rsidRPr="00C7111F">
                <w:rPr>
                  <w:rFonts w:ascii="ˎ̥" w:eastAsia="宋体" w:hAnsi="ˎ̥" w:cs="宋体"/>
                  <w:color w:val="0000FF"/>
                  <w:kern w:val="0"/>
                  <w:sz w:val="24"/>
                  <w:szCs w:val="24"/>
                </w:rPr>
                <w:t>年第</w:t>
              </w:r>
              <w:r w:rsidRPr="00C7111F">
                <w:rPr>
                  <w:rFonts w:ascii="ˎ̥" w:eastAsia="宋体" w:hAnsi="ˎ̥" w:cs="宋体"/>
                  <w:color w:val="0000FF"/>
                  <w:kern w:val="0"/>
                  <w:sz w:val="24"/>
                  <w:szCs w:val="24"/>
                </w:rPr>
                <w:t>10</w:t>
              </w:r>
              <w:r w:rsidRPr="00C7111F">
                <w:rPr>
                  <w:rFonts w:ascii="ˎ̥" w:eastAsia="宋体" w:hAnsi="ˎ̥" w:cs="宋体"/>
                  <w:color w:val="0000FF"/>
                  <w:kern w:val="0"/>
                  <w:sz w:val="24"/>
                  <w:szCs w:val="24"/>
                </w:rPr>
                <w:t>号</w:t>
              </w:r>
            </w:hyperlink>
            <w:r w:rsidRPr="00C7111F">
              <w:rPr>
                <w:rFonts w:ascii="ˎ̥" w:eastAsia="宋体" w:hAnsi="ˎ̥" w:cs="宋体"/>
                <w:color w:val="323E32"/>
                <w:kern w:val="0"/>
                <w:sz w:val="24"/>
                <w:szCs w:val="24"/>
              </w:rPr>
              <w:t>）第</w:t>
            </w:r>
            <w:r w:rsidRPr="00C7111F">
              <w:rPr>
                <w:rFonts w:ascii="ˎ̥" w:eastAsia="宋体" w:hAnsi="ˎ̥" w:cs="宋体"/>
                <w:color w:val="323E32"/>
                <w:kern w:val="0"/>
                <w:sz w:val="24"/>
                <w:szCs w:val="24"/>
              </w:rPr>
              <w:t>17</w:t>
            </w:r>
            <w:r w:rsidRPr="00C7111F">
              <w:rPr>
                <w:rFonts w:ascii="ˎ̥" w:eastAsia="宋体" w:hAnsi="ˎ̥" w:cs="宋体"/>
                <w:color w:val="323E32"/>
                <w:kern w:val="0"/>
                <w:sz w:val="24"/>
                <w:szCs w:val="24"/>
              </w:rPr>
              <w:t>条</w:t>
            </w:r>
          </w:p>
        </w:tc>
        <w:tc>
          <w:tcPr>
            <w:tcW w:w="13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left"/>
              <w:rPr>
                <w:rFonts w:ascii="ˎ̥" w:eastAsia="宋体" w:hAnsi="ˎ̥" w:cs="宋体"/>
                <w:kern w:val="0"/>
                <w:sz w:val="18"/>
                <w:szCs w:val="18"/>
              </w:rPr>
            </w:pPr>
            <w:r w:rsidRPr="00C7111F">
              <w:rPr>
                <w:rFonts w:ascii="ˎ̥" w:eastAsia="宋体" w:hAnsi="ˎ̥" w:cs="宋体"/>
                <w:color w:val="323E32"/>
                <w:kern w:val="0"/>
                <w:sz w:val="24"/>
                <w:szCs w:val="24"/>
              </w:rPr>
              <w:t>2013/10/30</w:t>
            </w:r>
          </w:p>
        </w:tc>
        <w:tc>
          <w:tcPr>
            <w:tcW w:w="50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1F" w:rsidRPr="00C7111F" w:rsidRDefault="00C7111F" w:rsidP="00C7111F">
            <w:pPr>
              <w:widowControl/>
              <w:jc w:val="left"/>
              <w:rPr>
                <w:rFonts w:ascii="ˎ̥" w:eastAsia="宋体" w:hAnsi="ˎ̥" w:cs="宋体" w:hint="eastAsia"/>
                <w:kern w:val="0"/>
                <w:sz w:val="18"/>
                <w:szCs w:val="18"/>
              </w:rPr>
            </w:pPr>
            <w:r w:rsidRPr="00C7111F">
              <w:rPr>
                <w:rFonts w:ascii="ˎ̥" w:eastAsia="宋体" w:hAnsi="ˎ̥" w:cs="宋体"/>
                <w:b/>
                <w:bCs/>
                <w:color w:val="323E32"/>
                <w:kern w:val="0"/>
                <w:sz w:val="24"/>
                <w:szCs w:val="24"/>
              </w:rPr>
              <w:t>17.</w:t>
            </w:r>
            <w:r w:rsidRPr="00C7111F">
              <w:rPr>
                <w:rFonts w:ascii="ˎ̥" w:eastAsia="宋体" w:hAnsi="ˎ̥" w:cs="宋体"/>
                <w:b/>
                <w:bCs/>
                <w:color w:val="323E32"/>
                <w:kern w:val="0"/>
                <w:sz w:val="24"/>
                <w:szCs w:val="24"/>
              </w:rPr>
              <w:t>企业直接减免、即征即退、先征后返的增值税是否缴纳企业所得税</w:t>
            </w:r>
          </w:p>
          <w:p w:rsidR="00C7111F" w:rsidRPr="00C7111F" w:rsidRDefault="00C7111F" w:rsidP="00C7111F">
            <w:pPr>
              <w:widowControl/>
              <w:jc w:val="left"/>
              <w:rPr>
                <w:rFonts w:ascii="ˎ̥" w:eastAsia="宋体" w:hAnsi="ˎ̥" w:cs="宋体"/>
                <w:kern w:val="0"/>
                <w:sz w:val="18"/>
                <w:szCs w:val="18"/>
              </w:rPr>
            </w:pPr>
            <w:r w:rsidRPr="00C7111F">
              <w:rPr>
                <w:rFonts w:ascii="ˎ̥" w:eastAsia="宋体" w:hAnsi="ˎ̥" w:cs="宋体"/>
                <w:color w:val="323E32"/>
                <w:kern w:val="0"/>
                <w:sz w:val="24"/>
                <w:szCs w:val="24"/>
              </w:rPr>
              <w:t>根据《财政部</w:t>
            </w:r>
            <w:r w:rsidRPr="00C7111F">
              <w:rPr>
                <w:rFonts w:ascii="ˎ̥" w:eastAsia="宋体" w:hAnsi="ˎ̥" w:cs="宋体"/>
                <w:color w:val="323E32"/>
                <w:kern w:val="0"/>
                <w:sz w:val="24"/>
                <w:szCs w:val="24"/>
              </w:rPr>
              <w:t xml:space="preserve"> </w:t>
            </w:r>
            <w:r w:rsidRPr="00C7111F">
              <w:rPr>
                <w:rFonts w:ascii="ˎ̥" w:eastAsia="宋体" w:hAnsi="ˎ̥" w:cs="宋体"/>
                <w:color w:val="323E32"/>
                <w:kern w:val="0"/>
                <w:sz w:val="24"/>
                <w:szCs w:val="24"/>
              </w:rPr>
              <w:t>国家税务总局关于财政性资金</w:t>
            </w:r>
            <w:r w:rsidRPr="00C7111F">
              <w:rPr>
                <w:rFonts w:ascii="ˎ̥" w:eastAsia="宋体" w:hAnsi="ˎ̥" w:cs="宋体"/>
                <w:color w:val="323E32"/>
                <w:kern w:val="0"/>
                <w:sz w:val="24"/>
                <w:szCs w:val="24"/>
              </w:rPr>
              <w:t xml:space="preserve"> </w:t>
            </w:r>
            <w:r w:rsidRPr="00C7111F">
              <w:rPr>
                <w:rFonts w:ascii="ˎ̥" w:eastAsia="宋体" w:hAnsi="ˎ̥" w:cs="宋体"/>
                <w:color w:val="323E32"/>
                <w:kern w:val="0"/>
                <w:sz w:val="24"/>
                <w:szCs w:val="24"/>
              </w:rPr>
              <w:t>行政事业性收费政府性基金有关企业所得税政策问题的通知》（财税〔</w:t>
            </w:r>
            <w:r w:rsidRPr="00C7111F">
              <w:rPr>
                <w:rFonts w:ascii="ˎ̥" w:eastAsia="宋体" w:hAnsi="ˎ̥" w:cs="宋体"/>
                <w:color w:val="323E32"/>
                <w:kern w:val="0"/>
                <w:sz w:val="24"/>
                <w:szCs w:val="24"/>
              </w:rPr>
              <w:t>2008</w:t>
            </w:r>
            <w:r w:rsidRPr="00C7111F">
              <w:rPr>
                <w:rFonts w:ascii="ˎ̥" w:eastAsia="宋体" w:hAnsi="ˎ̥" w:cs="宋体"/>
                <w:color w:val="323E32"/>
                <w:kern w:val="0"/>
                <w:sz w:val="24"/>
                <w:szCs w:val="24"/>
              </w:rPr>
              <w:t>〕</w:t>
            </w:r>
            <w:r w:rsidRPr="00C7111F">
              <w:rPr>
                <w:rFonts w:ascii="ˎ̥" w:eastAsia="宋体" w:hAnsi="ˎ̥" w:cs="宋体"/>
                <w:color w:val="323E32"/>
                <w:kern w:val="0"/>
                <w:sz w:val="24"/>
                <w:szCs w:val="24"/>
              </w:rPr>
              <w:t>151</w:t>
            </w:r>
            <w:r w:rsidRPr="00C7111F">
              <w:rPr>
                <w:rFonts w:ascii="ˎ̥" w:eastAsia="宋体" w:hAnsi="ˎ̥" w:cs="宋体"/>
                <w:color w:val="323E32"/>
                <w:kern w:val="0"/>
                <w:sz w:val="24"/>
                <w:szCs w:val="24"/>
              </w:rPr>
              <w:t>号）的规定，《企业所得税法》明确规定专项用途的财政性资金，可作为不征税收入：（</w:t>
            </w:r>
            <w:r w:rsidRPr="00C7111F">
              <w:rPr>
                <w:rFonts w:ascii="ˎ̥" w:eastAsia="宋体" w:hAnsi="ˎ̥" w:cs="宋体"/>
                <w:color w:val="323E32"/>
                <w:kern w:val="0"/>
                <w:sz w:val="24"/>
                <w:szCs w:val="24"/>
              </w:rPr>
              <w:t>1</w:t>
            </w:r>
            <w:r w:rsidRPr="00C7111F">
              <w:rPr>
                <w:rFonts w:ascii="ˎ̥" w:eastAsia="宋体" w:hAnsi="ˎ̥" w:cs="宋体"/>
                <w:color w:val="323E32"/>
                <w:kern w:val="0"/>
                <w:sz w:val="24"/>
                <w:szCs w:val="24"/>
              </w:rPr>
              <w:t>）依据财税〔</w:t>
            </w:r>
            <w:r w:rsidRPr="00C7111F">
              <w:rPr>
                <w:rFonts w:ascii="ˎ̥" w:eastAsia="宋体" w:hAnsi="ˎ̥" w:cs="宋体"/>
                <w:color w:val="323E32"/>
                <w:kern w:val="0"/>
                <w:sz w:val="24"/>
                <w:szCs w:val="24"/>
              </w:rPr>
              <w:t>2012</w:t>
            </w:r>
            <w:r w:rsidRPr="00C7111F">
              <w:rPr>
                <w:rFonts w:ascii="ˎ̥" w:eastAsia="宋体" w:hAnsi="ˎ̥" w:cs="宋体"/>
                <w:color w:val="323E32"/>
                <w:kern w:val="0"/>
                <w:sz w:val="24"/>
                <w:szCs w:val="24"/>
              </w:rPr>
              <w:t>〕</w:t>
            </w:r>
            <w:r w:rsidRPr="00C7111F">
              <w:rPr>
                <w:rFonts w:ascii="ˎ̥" w:eastAsia="宋体" w:hAnsi="ˎ̥" w:cs="宋体"/>
                <w:color w:val="323E32"/>
                <w:kern w:val="0"/>
                <w:sz w:val="24"/>
                <w:szCs w:val="24"/>
              </w:rPr>
              <w:t>27</w:t>
            </w:r>
            <w:r w:rsidRPr="00C7111F">
              <w:rPr>
                <w:rFonts w:ascii="ˎ̥" w:eastAsia="宋体" w:hAnsi="ˎ̥" w:cs="宋体"/>
                <w:color w:val="323E32"/>
                <w:kern w:val="0"/>
                <w:sz w:val="24"/>
                <w:szCs w:val="24"/>
              </w:rPr>
              <w:t>号第五条规定，符合条件的软件企业按照规定取得的即征即退增值税款，由企业专项用于软件产品研发和扩大再生产并单独进行核算的，可以作为不征税收入，在计算应纳税所得额时从收入总额中减除；（</w:t>
            </w:r>
            <w:r w:rsidRPr="00C7111F">
              <w:rPr>
                <w:rFonts w:ascii="ˎ̥" w:eastAsia="宋体" w:hAnsi="ˎ̥" w:cs="宋体"/>
                <w:color w:val="323E32"/>
                <w:kern w:val="0"/>
                <w:sz w:val="24"/>
                <w:szCs w:val="24"/>
              </w:rPr>
              <w:t>2</w:t>
            </w:r>
            <w:r w:rsidRPr="00C7111F">
              <w:rPr>
                <w:rFonts w:ascii="ˎ̥" w:eastAsia="宋体" w:hAnsi="ˎ̥" w:cs="宋体"/>
                <w:color w:val="323E32"/>
                <w:kern w:val="0"/>
                <w:sz w:val="24"/>
                <w:szCs w:val="24"/>
              </w:rPr>
              <w:t>）依据财税〔</w:t>
            </w:r>
            <w:r w:rsidRPr="00C7111F">
              <w:rPr>
                <w:rFonts w:ascii="ˎ̥" w:eastAsia="宋体" w:hAnsi="ˎ̥" w:cs="宋体"/>
                <w:color w:val="323E32"/>
                <w:kern w:val="0"/>
                <w:sz w:val="24"/>
                <w:szCs w:val="24"/>
              </w:rPr>
              <w:t>2008</w:t>
            </w:r>
            <w:r w:rsidRPr="00C7111F">
              <w:rPr>
                <w:rFonts w:ascii="ˎ̥" w:eastAsia="宋体" w:hAnsi="ˎ̥" w:cs="宋体"/>
                <w:color w:val="323E32"/>
                <w:kern w:val="0"/>
                <w:sz w:val="24"/>
                <w:szCs w:val="24"/>
              </w:rPr>
              <w:t>〕</w:t>
            </w:r>
            <w:r w:rsidRPr="00C7111F">
              <w:rPr>
                <w:rFonts w:ascii="ˎ̥" w:eastAsia="宋体" w:hAnsi="ˎ̥" w:cs="宋体"/>
                <w:color w:val="323E32"/>
                <w:kern w:val="0"/>
                <w:sz w:val="24"/>
                <w:szCs w:val="24"/>
              </w:rPr>
              <w:t>38</w:t>
            </w:r>
            <w:r w:rsidRPr="00C7111F">
              <w:rPr>
                <w:rFonts w:ascii="ˎ̥" w:eastAsia="宋体" w:hAnsi="ˎ̥" w:cs="宋体"/>
                <w:color w:val="323E32"/>
                <w:kern w:val="0"/>
                <w:sz w:val="24"/>
                <w:szCs w:val="24"/>
              </w:rPr>
              <w:t>号的规定，自</w:t>
            </w:r>
            <w:r w:rsidRPr="00C7111F">
              <w:rPr>
                <w:rFonts w:ascii="ˎ̥" w:eastAsia="宋体" w:hAnsi="ˎ̥" w:cs="宋体"/>
                <w:color w:val="323E32"/>
                <w:kern w:val="0"/>
                <w:sz w:val="24"/>
                <w:szCs w:val="24"/>
              </w:rPr>
              <w:t>2008</w:t>
            </w:r>
            <w:r w:rsidRPr="00C7111F">
              <w:rPr>
                <w:rFonts w:ascii="ˎ̥" w:eastAsia="宋体" w:hAnsi="ˎ̥" w:cs="宋体"/>
                <w:color w:val="323E32"/>
                <w:kern w:val="0"/>
                <w:sz w:val="24"/>
                <w:szCs w:val="24"/>
              </w:rPr>
              <w:t>年</w:t>
            </w:r>
            <w:r w:rsidRPr="00C7111F">
              <w:rPr>
                <w:rFonts w:ascii="ˎ̥" w:eastAsia="宋体" w:hAnsi="ˎ̥" w:cs="宋体"/>
                <w:color w:val="323E32"/>
                <w:kern w:val="0"/>
                <w:sz w:val="24"/>
                <w:szCs w:val="24"/>
              </w:rPr>
              <w:t>1</w:t>
            </w:r>
            <w:r w:rsidRPr="00C7111F">
              <w:rPr>
                <w:rFonts w:ascii="ˎ̥" w:eastAsia="宋体" w:hAnsi="ˎ̥" w:cs="宋体"/>
                <w:color w:val="323E32"/>
                <w:kern w:val="0"/>
                <w:sz w:val="24"/>
                <w:szCs w:val="24"/>
              </w:rPr>
              <w:t>月</w:t>
            </w:r>
            <w:r w:rsidRPr="00C7111F">
              <w:rPr>
                <w:rFonts w:ascii="ˎ̥" w:eastAsia="宋体" w:hAnsi="ˎ̥" w:cs="宋体"/>
                <w:color w:val="323E32"/>
                <w:kern w:val="0"/>
                <w:sz w:val="24"/>
                <w:szCs w:val="24"/>
              </w:rPr>
              <w:t>1</w:t>
            </w:r>
            <w:r w:rsidRPr="00C7111F">
              <w:rPr>
                <w:rFonts w:ascii="ˎ̥" w:eastAsia="宋体" w:hAnsi="ˎ̥" w:cs="宋体"/>
                <w:color w:val="323E32"/>
                <w:kern w:val="0"/>
                <w:sz w:val="24"/>
                <w:szCs w:val="24"/>
              </w:rPr>
              <w:t>日起，核力发电企业取得的增值税退税款，专项用于还本付息，不征收企业所得税；（</w:t>
            </w:r>
            <w:r w:rsidRPr="00C7111F">
              <w:rPr>
                <w:rFonts w:ascii="ˎ̥" w:eastAsia="宋体" w:hAnsi="ˎ̥" w:cs="宋体"/>
                <w:color w:val="323E32"/>
                <w:kern w:val="0"/>
                <w:sz w:val="24"/>
                <w:szCs w:val="24"/>
              </w:rPr>
              <w:t>3</w:t>
            </w:r>
            <w:r w:rsidRPr="00C7111F">
              <w:rPr>
                <w:rFonts w:ascii="ˎ̥" w:eastAsia="宋体" w:hAnsi="ˎ̥" w:cs="宋体"/>
                <w:color w:val="323E32"/>
                <w:kern w:val="0"/>
                <w:sz w:val="24"/>
                <w:szCs w:val="24"/>
              </w:rPr>
              <w:t>）对单位按照财税〔</w:t>
            </w:r>
            <w:r w:rsidRPr="00C7111F">
              <w:rPr>
                <w:rFonts w:ascii="ˎ̥" w:eastAsia="宋体" w:hAnsi="ˎ̥" w:cs="宋体"/>
                <w:color w:val="323E32"/>
                <w:kern w:val="0"/>
                <w:sz w:val="24"/>
                <w:szCs w:val="24"/>
              </w:rPr>
              <w:t>2007</w:t>
            </w:r>
            <w:r w:rsidRPr="00C7111F">
              <w:rPr>
                <w:rFonts w:ascii="ˎ̥" w:eastAsia="宋体" w:hAnsi="ˎ̥" w:cs="宋体"/>
                <w:color w:val="323E32"/>
                <w:kern w:val="0"/>
                <w:sz w:val="24"/>
                <w:szCs w:val="24"/>
              </w:rPr>
              <w:t>〕</w:t>
            </w:r>
            <w:r w:rsidRPr="00C7111F">
              <w:rPr>
                <w:rFonts w:ascii="ˎ̥" w:eastAsia="宋体" w:hAnsi="ˎ̥" w:cs="宋体"/>
                <w:color w:val="323E32"/>
                <w:kern w:val="0"/>
                <w:sz w:val="24"/>
                <w:szCs w:val="24"/>
              </w:rPr>
              <w:t>92</w:t>
            </w:r>
            <w:r w:rsidRPr="00C7111F">
              <w:rPr>
                <w:rFonts w:ascii="ˎ̥" w:eastAsia="宋体" w:hAnsi="ˎ̥" w:cs="宋体"/>
                <w:color w:val="323E32"/>
                <w:kern w:val="0"/>
                <w:sz w:val="24"/>
                <w:szCs w:val="24"/>
              </w:rPr>
              <w:t>号文件第一条规定取得的增值税退税或营业税减税收入，免征企业所得税；（</w:t>
            </w:r>
            <w:r w:rsidRPr="00C7111F">
              <w:rPr>
                <w:rFonts w:ascii="ˎ̥" w:eastAsia="宋体" w:hAnsi="ˎ̥" w:cs="宋体"/>
                <w:color w:val="323E32"/>
                <w:kern w:val="0"/>
                <w:sz w:val="24"/>
                <w:szCs w:val="24"/>
              </w:rPr>
              <w:t>4</w:t>
            </w:r>
            <w:r w:rsidRPr="00C7111F">
              <w:rPr>
                <w:rFonts w:ascii="ˎ̥" w:eastAsia="宋体" w:hAnsi="ˎ̥" w:cs="宋体"/>
                <w:color w:val="323E32"/>
                <w:kern w:val="0"/>
                <w:sz w:val="24"/>
                <w:szCs w:val="24"/>
              </w:rPr>
              <w:t>）国务院财政、税务主管部门规定其他准予作为不征税收入的财政性资</w:t>
            </w:r>
            <w:r w:rsidRPr="00C7111F">
              <w:rPr>
                <w:rFonts w:ascii="ˎ̥" w:eastAsia="宋体" w:hAnsi="ˎ̥" w:cs="宋体"/>
                <w:color w:val="323E32"/>
                <w:kern w:val="0"/>
                <w:sz w:val="24"/>
                <w:szCs w:val="24"/>
              </w:rPr>
              <w:lastRenderedPageBreak/>
              <w:t>金。</w:t>
            </w:r>
          </w:p>
          <w:p w:rsidR="00C7111F" w:rsidRPr="00C7111F" w:rsidRDefault="00C7111F" w:rsidP="00C7111F">
            <w:pPr>
              <w:widowControl/>
              <w:jc w:val="left"/>
              <w:rPr>
                <w:rFonts w:ascii="ˎ̥" w:eastAsia="宋体" w:hAnsi="ˎ̥" w:cs="宋体"/>
                <w:kern w:val="0"/>
                <w:sz w:val="18"/>
                <w:szCs w:val="18"/>
              </w:rPr>
            </w:pPr>
            <w:r w:rsidRPr="00C7111F">
              <w:rPr>
                <w:rFonts w:ascii="ˎ̥" w:eastAsia="宋体" w:hAnsi="ˎ̥" w:cs="宋体"/>
                <w:color w:val="323E32"/>
                <w:kern w:val="0"/>
                <w:sz w:val="24"/>
                <w:szCs w:val="24"/>
              </w:rPr>
              <w:t>除上述之外直接减免的增值税和即征即退、先征后退、先征后返的各种税收（不包括企业按规定取得的出口退税款），均应作为企业所得税的应税收入，缴纳企业所得税。</w:t>
            </w:r>
          </w:p>
        </w:tc>
        <w:tc>
          <w:tcPr>
            <w:tcW w:w="4305" w:type="dxa"/>
            <w:tcBorders>
              <w:top w:val="single" w:sz="8" w:space="0" w:color="auto"/>
              <w:left w:val="single" w:sz="8" w:space="0" w:color="auto"/>
              <w:bottom w:val="single" w:sz="8" w:space="0" w:color="auto"/>
              <w:right w:val="single" w:sz="8" w:space="0" w:color="auto"/>
            </w:tcBorders>
            <w:shd w:val="clear" w:color="auto" w:fill="auto"/>
            <w:hideMark/>
          </w:tcPr>
          <w:p w:rsidR="00C7111F" w:rsidRPr="00C7111F" w:rsidRDefault="00C7111F" w:rsidP="00C7111F">
            <w:pPr>
              <w:widowControl/>
              <w:jc w:val="left"/>
              <w:rPr>
                <w:rFonts w:ascii="ˎ̥" w:eastAsia="宋体" w:hAnsi="ˎ̥" w:cs="宋体" w:hint="eastAsia"/>
                <w:kern w:val="0"/>
                <w:sz w:val="18"/>
                <w:szCs w:val="18"/>
              </w:rPr>
            </w:pPr>
            <w:r w:rsidRPr="00C7111F">
              <w:rPr>
                <w:rFonts w:ascii="ˎ̥" w:eastAsia="宋体" w:hAnsi="ˎ̥" w:cs="宋体"/>
                <w:b/>
                <w:bCs/>
                <w:color w:val="323E32"/>
                <w:kern w:val="0"/>
                <w:sz w:val="24"/>
                <w:szCs w:val="24"/>
              </w:rPr>
              <w:lastRenderedPageBreak/>
              <w:t>17.</w:t>
            </w:r>
            <w:r w:rsidRPr="00C7111F">
              <w:rPr>
                <w:rFonts w:ascii="ˎ̥" w:eastAsia="宋体" w:hAnsi="ˎ̥" w:cs="宋体"/>
                <w:b/>
                <w:bCs/>
                <w:color w:val="323E32"/>
                <w:kern w:val="0"/>
                <w:sz w:val="24"/>
                <w:szCs w:val="24"/>
              </w:rPr>
              <w:t>企业直接减免、即征即退、先征后返的增值税是否缴纳企业所得税</w:t>
            </w:r>
          </w:p>
          <w:p w:rsidR="00C7111F" w:rsidRPr="00C7111F" w:rsidRDefault="00C7111F" w:rsidP="00C7111F">
            <w:pPr>
              <w:widowControl/>
              <w:jc w:val="left"/>
              <w:rPr>
                <w:rFonts w:ascii="ˎ̥" w:eastAsia="宋体" w:hAnsi="ˎ̥" w:cs="宋体"/>
                <w:kern w:val="0"/>
                <w:sz w:val="18"/>
                <w:szCs w:val="18"/>
              </w:rPr>
            </w:pPr>
            <w:r w:rsidRPr="00C7111F">
              <w:rPr>
                <w:rFonts w:ascii="ˎ̥" w:eastAsia="宋体" w:hAnsi="ˎ̥" w:cs="宋体"/>
                <w:color w:val="323E32"/>
                <w:kern w:val="0"/>
                <w:sz w:val="24"/>
                <w:szCs w:val="24"/>
              </w:rPr>
              <w:t>根据《财政部</w:t>
            </w:r>
            <w:r w:rsidRPr="00C7111F">
              <w:rPr>
                <w:rFonts w:ascii="ˎ̥" w:eastAsia="宋体" w:hAnsi="ˎ̥" w:cs="宋体"/>
                <w:color w:val="323E32"/>
                <w:kern w:val="0"/>
                <w:sz w:val="24"/>
                <w:szCs w:val="24"/>
              </w:rPr>
              <w:t xml:space="preserve"> </w:t>
            </w:r>
            <w:r w:rsidRPr="00C7111F">
              <w:rPr>
                <w:rFonts w:ascii="ˎ̥" w:eastAsia="宋体" w:hAnsi="ˎ̥" w:cs="宋体"/>
                <w:color w:val="323E32"/>
                <w:kern w:val="0"/>
                <w:sz w:val="24"/>
                <w:szCs w:val="24"/>
              </w:rPr>
              <w:t>国家税务总局关于财政性资金</w:t>
            </w:r>
            <w:r w:rsidRPr="00C7111F">
              <w:rPr>
                <w:rFonts w:ascii="ˎ̥" w:eastAsia="宋体" w:hAnsi="ˎ̥" w:cs="宋体"/>
                <w:color w:val="323E32"/>
                <w:kern w:val="0"/>
                <w:sz w:val="24"/>
                <w:szCs w:val="24"/>
              </w:rPr>
              <w:t xml:space="preserve"> </w:t>
            </w:r>
            <w:r w:rsidRPr="00C7111F">
              <w:rPr>
                <w:rFonts w:ascii="ˎ̥" w:eastAsia="宋体" w:hAnsi="ˎ̥" w:cs="宋体"/>
                <w:color w:val="323E32"/>
                <w:kern w:val="0"/>
                <w:sz w:val="24"/>
                <w:szCs w:val="24"/>
              </w:rPr>
              <w:t>行政事业性收费政府性基金有关企业所得税政策问题的通知》（财税〔</w:t>
            </w:r>
            <w:r w:rsidRPr="00C7111F">
              <w:rPr>
                <w:rFonts w:ascii="ˎ̥" w:eastAsia="宋体" w:hAnsi="ˎ̥" w:cs="宋体"/>
                <w:color w:val="323E32"/>
                <w:kern w:val="0"/>
                <w:sz w:val="24"/>
                <w:szCs w:val="24"/>
              </w:rPr>
              <w:t>2008</w:t>
            </w:r>
            <w:r w:rsidRPr="00C7111F">
              <w:rPr>
                <w:rFonts w:ascii="ˎ̥" w:eastAsia="宋体" w:hAnsi="ˎ̥" w:cs="宋体"/>
                <w:color w:val="323E32"/>
                <w:kern w:val="0"/>
                <w:sz w:val="24"/>
                <w:szCs w:val="24"/>
              </w:rPr>
              <w:t>〕</w:t>
            </w:r>
            <w:r w:rsidRPr="00C7111F">
              <w:rPr>
                <w:rFonts w:ascii="ˎ̥" w:eastAsia="宋体" w:hAnsi="ˎ̥" w:cs="宋体"/>
                <w:color w:val="323E32"/>
                <w:kern w:val="0"/>
                <w:sz w:val="24"/>
                <w:szCs w:val="24"/>
              </w:rPr>
              <w:t>151</w:t>
            </w:r>
            <w:r w:rsidRPr="00C7111F">
              <w:rPr>
                <w:rFonts w:ascii="ˎ̥" w:eastAsia="宋体" w:hAnsi="ˎ̥" w:cs="宋体"/>
                <w:color w:val="323E32"/>
                <w:kern w:val="0"/>
                <w:sz w:val="24"/>
                <w:szCs w:val="24"/>
              </w:rPr>
              <w:t>号）的规定，《企业所得税法》明确规定专项用途的财政性资金，可作为不征税收入：（</w:t>
            </w:r>
            <w:r w:rsidRPr="00C7111F">
              <w:rPr>
                <w:rFonts w:ascii="ˎ̥" w:eastAsia="宋体" w:hAnsi="ˎ̥" w:cs="宋体"/>
                <w:color w:val="323E32"/>
                <w:kern w:val="0"/>
                <w:sz w:val="24"/>
                <w:szCs w:val="24"/>
              </w:rPr>
              <w:t>1</w:t>
            </w:r>
            <w:r w:rsidRPr="00C7111F">
              <w:rPr>
                <w:rFonts w:ascii="ˎ̥" w:eastAsia="宋体" w:hAnsi="ˎ̥" w:cs="宋体"/>
                <w:color w:val="323E32"/>
                <w:kern w:val="0"/>
                <w:sz w:val="24"/>
                <w:szCs w:val="24"/>
              </w:rPr>
              <w:t>）依据财税〔</w:t>
            </w:r>
            <w:r w:rsidRPr="00C7111F">
              <w:rPr>
                <w:rFonts w:ascii="ˎ̥" w:eastAsia="宋体" w:hAnsi="ˎ̥" w:cs="宋体"/>
                <w:color w:val="323E32"/>
                <w:kern w:val="0"/>
                <w:sz w:val="24"/>
                <w:szCs w:val="24"/>
              </w:rPr>
              <w:t>2012</w:t>
            </w:r>
            <w:r w:rsidRPr="00C7111F">
              <w:rPr>
                <w:rFonts w:ascii="ˎ̥" w:eastAsia="宋体" w:hAnsi="ˎ̥" w:cs="宋体"/>
                <w:color w:val="323E32"/>
                <w:kern w:val="0"/>
                <w:sz w:val="24"/>
                <w:szCs w:val="24"/>
              </w:rPr>
              <w:t>〕</w:t>
            </w:r>
            <w:r w:rsidRPr="00C7111F">
              <w:rPr>
                <w:rFonts w:ascii="ˎ̥" w:eastAsia="宋体" w:hAnsi="ˎ̥" w:cs="宋体"/>
                <w:color w:val="323E32"/>
                <w:kern w:val="0"/>
                <w:sz w:val="24"/>
                <w:szCs w:val="24"/>
              </w:rPr>
              <w:t>27</w:t>
            </w:r>
            <w:r w:rsidRPr="00C7111F">
              <w:rPr>
                <w:rFonts w:ascii="ˎ̥" w:eastAsia="宋体" w:hAnsi="ˎ̥" w:cs="宋体"/>
                <w:color w:val="323E32"/>
                <w:kern w:val="0"/>
                <w:sz w:val="24"/>
                <w:szCs w:val="24"/>
              </w:rPr>
              <w:t>号第五条规定，符合条件的软件企业按照规定取得的即征即退增值税款，由企业专项用于软件产品研发和扩大再生产并单独进行核算的，可以作为不征税收入，在计算应纳税所得额时从收入总额中减除；（</w:t>
            </w:r>
            <w:r w:rsidRPr="00C7111F">
              <w:rPr>
                <w:rFonts w:ascii="ˎ̥" w:eastAsia="宋体" w:hAnsi="ˎ̥" w:cs="宋体"/>
                <w:color w:val="323E32"/>
                <w:kern w:val="0"/>
                <w:sz w:val="24"/>
                <w:szCs w:val="24"/>
              </w:rPr>
              <w:t>2</w:t>
            </w:r>
            <w:r w:rsidRPr="00C7111F">
              <w:rPr>
                <w:rFonts w:ascii="ˎ̥" w:eastAsia="宋体" w:hAnsi="ˎ̥" w:cs="宋体"/>
                <w:color w:val="323E32"/>
                <w:kern w:val="0"/>
                <w:sz w:val="24"/>
                <w:szCs w:val="24"/>
              </w:rPr>
              <w:t>）依据财税〔</w:t>
            </w:r>
            <w:r w:rsidRPr="00C7111F">
              <w:rPr>
                <w:rFonts w:ascii="ˎ̥" w:eastAsia="宋体" w:hAnsi="ˎ̥" w:cs="宋体"/>
                <w:color w:val="323E32"/>
                <w:kern w:val="0"/>
                <w:sz w:val="24"/>
                <w:szCs w:val="24"/>
              </w:rPr>
              <w:t>2008</w:t>
            </w:r>
            <w:r w:rsidRPr="00C7111F">
              <w:rPr>
                <w:rFonts w:ascii="ˎ̥" w:eastAsia="宋体" w:hAnsi="ˎ̥" w:cs="宋体"/>
                <w:color w:val="323E32"/>
                <w:kern w:val="0"/>
                <w:sz w:val="24"/>
                <w:szCs w:val="24"/>
              </w:rPr>
              <w:t>〕</w:t>
            </w:r>
            <w:r w:rsidRPr="00C7111F">
              <w:rPr>
                <w:rFonts w:ascii="ˎ̥" w:eastAsia="宋体" w:hAnsi="ˎ̥" w:cs="宋体"/>
                <w:color w:val="323E32"/>
                <w:kern w:val="0"/>
                <w:sz w:val="24"/>
                <w:szCs w:val="24"/>
              </w:rPr>
              <w:t>38</w:t>
            </w:r>
            <w:r w:rsidRPr="00C7111F">
              <w:rPr>
                <w:rFonts w:ascii="ˎ̥" w:eastAsia="宋体" w:hAnsi="ˎ̥" w:cs="宋体"/>
                <w:color w:val="323E32"/>
                <w:kern w:val="0"/>
                <w:sz w:val="24"/>
                <w:szCs w:val="24"/>
              </w:rPr>
              <w:t>号的规定，自</w:t>
            </w:r>
            <w:r w:rsidRPr="00C7111F">
              <w:rPr>
                <w:rFonts w:ascii="ˎ̥" w:eastAsia="宋体" w:hAnsi="ˎ̥" w:cs="宋体"/>
                <w:color w:val="323E32"/>
                <w:kern w:val="0"/>
                <w:sz w:val="24"/>
                <w:szCs w:val="24"/>
              </w:rPr>
              <w:t>2008</w:t>
            </w:r>
            <w:r w:rsidRPr="00C7111F">
              <w:rPr>
                <w:rFonts w:ascii="ˎ̥" w:eastAsia="宋体" w:hAnsi="ˎ̥" w:cs="宋体"/>
                <w:color w:val="323E32"/>
                <w:kern w:val="0"/>
                <w:sz w:val="24"/>
                <w:szCs w:val="24"/>
              </w:rPr>
              <w:t>年</w:t>
            </w:r>
            <w:r w:rsidRPr="00C7111F">
              <w:rPr>
                <w:rFonts w:ascii="ˎ̥" w:eastAsia="宋体" w:hAnsi="ˎ̥" w:cs="宋体"/>
                <w:color w:val="323E32"/>
                <w:kern w:val="0"/>
                <w:sz w:val="24"/>
                <w:szCs w:val="24"/>
              </w:rPr>
              <w:t>1</w:t>
            </w:r>
            <w:r w:rsidRPr="00C7111F">
              <w:rPr>
                <w:rFonts w:ascii="ˎ̥" w:eastAsia="宋体" w:hAnsi="ˎ̥" w:cs="宋体"/>
                <w:color w:val="323E32"/>
                <w:kern w:val="0"/>
                <w:sz w:val="24"/>
                <w:szCs w:val="24"/>
              </w:rPr>
              <w:t>月</w:t>
            </w:r>
            <w:r w:rsidRPr="00C7111F">
              <w:rPr>
                <w:rFonts w:ascii="ˎ̥" w:eastAsia="宋体" w:hAnsi="ˎ̥" w:cs="宋体"/>
                <w:color w:val="323E32"/>
                <w:kern w:val="0"/>
                <w:sz w:val="24"/>
                <w:szCs w:val="24"/>
              </w:rPr>
              <w:t>1</w:t>
            </w:r>
            <w:r w:rsidRPr="00C7111F">
              <w:rPr>
                <w:rFonts w:ascii="ˎ̥" w:eastAsia="宋体" w:hAnsi="ˎ̥" w:cs="宋体"/>
                <w:color w:val="323E32"/>
                <w:kern w:val="0"/>
                <w:sz w:val="24"/>
                <w:szCs w:val="24"/>
              </w:rPr>
              <w:t>日起，核力发电企业取得的增值税退税款，专项用于还本付息，不征收企业所得税；（</w:t>
            </w:r>
            <w:r w:rsidRPr="00C7111F">
              <w:rPr>
                <w:rFonts w:ascii="ˎ̥" w:eastAsia="宋体" w:hAnsi="ˎ̥" w:cs="宋体"/>
                <w:color w:val="323E32"/>
                <w:kern w:val="0"/>
                <w:sz w:val="24"/>
                <w:szCs w:val="24"/>
              </w:rPr>
              <w:t>3</w:t>
            </w:r>
            <w:r w:rsidRPr="00C7111F">
              <w:rPr>
                <w:rFonts w:ascii="ˎ̥" w:eastAsia="宋体" w:hAnsi="ˎ̥" w:cs="宋体"/>
                <w:color w:val="323E32"/>
                <w:kern w:val="0"/>
                <w:sz w:val="24"/>
                <w:szCs w:val="24"/>
              </w:rPr>
              <w:t>）国务院财政、税务主管部门规定其他准予作为不征税收入的财政性资金。</w:t>
            </w:r>
          </w:p>
          <w:p w:rsidR="00C7111F" w:rsidRPr="00C7111F" w:rsidRDefault="00C7111F" w:rsidP="00C7111F">
            <w:pPr>
              <w:widowControl/>
              <w:jc w:val="left"/>
              <w:rPr>
                <w:rFonts w:ascii="ˎ̥" w:eastAsia="宋体" w:hAnsi="ˎ̥" w:cs="宋体"/>
                <w:kern w:val="0"/>
                <w:sz w:val="18"/>
                <w:szCs w:val="18"/>
              </w:rPr>
            </w:pPr>
            <w:r w:rsidRPr="00C7111F">
              <w:rPr>
                <w:rFonts w:ascii="ˎ̥" w:eastAsia="宋体" w:hAnsi="ˎ̥" w:cs="宋体"/>
                <w:color w:val="323E32"/>
                <w:kern w:val="0"/>
                <w:sz w:val="24"/>
                <w:szCs w:val="24"/>
              </w:rPr>
              <w:t>除上述之外直接减免的</w:t>
            </w:r>
            <w:r w:rsidRPr="00C7111F">
              <w:rPr>
                <w:rFonts w:ascii="ˎ̥" w:eastAsia="宋体" w:hAnsi="ˎ̥" w:cs="宋体"/>
                <w:color w:val="323E32"/>
                <w:kern w:val="0"/>
                <w:sz w:val="24"/>
                <w:szCs w:val="24"/>
              </w:rPr>
              <w:lastRenderedPageBreak/>
              <w:t>增值税和即征即退、先征后退、先征后返的各种税收（不包括企业按规定取得的出口退税款），均应作为企业所得税的应税收入，缴纳企业所得税。</w:t>
            </w:r>
          </w:p>
        </w:tc>
      </w:tr>
    </w:tbl>
    <w:p w:rsidR="00291789" w:rsidRDefault="00291789"/>
    <w:sectPr w:rsidR="00291789" w:rsidSect="002917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111F"/>
    <w:rsid w:val="00291789"/>
    <w:rsid w:val="00C71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ui5.cn/article/27/67564.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hui5.cn/article/ea/75953.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ui5.cn/article/ea/75953.html" TargetMode="External"/><Relationship Id="rId11" Type="http://schemas.openxmlformats.org/officeDocument/2006/relationships/hyperlink" Target="http://www.shui5.cn/article/27/67564.html" TargetMode="External"/><Relationship Id="rId5" Type="http://schemas.openxmlformats.org/officeDocument/2006/relationships/hyperlink" Target="http://www.shui5.cn/article/ea/75953.html" TargetMode="External"/><Relationship Id="rId10" Type="http://schemas.openxmlformats.org/officeDocument/2006/relationships/hyperlink" Target="http://www.shui5.cn/article/27/67564.html" TargetMode="External"/><Relationship Id="rId4" Type="http://schemas.openxmlformats.org/officeDocument/2006/relationships/hyperlink" Target="http://www.shui5.cn/article/ea/75953.html" TargetMode="External"/><Relationship Id="rId9" Type="http://schemas.openxmlformats.org/officeDocument/2006/relationships/hyperlink" Target="http://www.shui5.cn/article/27/6756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479</Words>
  <Characters>2735</Characters>
  <Application>Microsoft Office Word</Application>
  <DocSecurity>0</DocSecurity>
  <Lines>22</Lines>
  <Paragraphs>6</Paragraphs>
  <ScaleCrop>false</ScaleCrop>
  <Company>WwW.YlmF.CoM</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cathyhuang</dc:creator>
  <cp:keywords/>
  <dc:description/>
  <cp:lastModifiedBy>cathyhuang</cp:lastModifiedBy>
  <cp:revision>1</cp:revision>
  <dcterms:created xsi:type="dcterms:W3CDTF">2015-01-04T07:20:00Z</dcterms:created>
  <dcterms:modified xsi:type="dcterms:W3CDTF">2015-01-04T07:20:00Z</dcterms:modified>
</cp:coreProperties>
</file>